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429D3341" w:rsidR="00692C35" w:rsidRPr="0089685B" w:rsidRDefault="00692C35" w:rsidP="004330A6">
      <w:pPr>
        <w:rPr>
          <w:color w:val="FF0000"/>
          <w:sz w:val="22"/>
          <w:szCs w:val="22"/>
        </w:rPr>
      </w:pPr>
    </w:p>
    <w:p w14:paraId="23C4268C" w14:textId="77777777" w:rsidR="0089685B" w:rsidRPr="0089685B" w:rsidRDefault="0089685B" w:rsidP="004330A6">
      <w:pPr>
        <w:rPr>
          <w:color w:val="FF0000"/>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540703" w:rsidRDefault="00574F74" w:rsidP="00574F74">
      <w:pPr>
        <w:pStyle w:val="ListParagraph"/>
        <w:spacing w:after="0"/>
        <w:ind w:left="360"/>
        <w:rPr>
          <w:rFonts w:ascii="Times New Roman" w:hAnsi="Times New Roman"/>
        </w:rPr>
      </w:pPr>
    </w:p>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w:t>
      </w:r>
      <w:r w:rsidRPr="00540703">
        <w:rPr>
          <w:rFonts w:ascii="Times New Roman" w:hAnsi="Times New Roman"/>
        </w:rPr>
        <w:lastRenderedPageBreak/>
        <w:t>unless an export license/license exemption is obtained/available from the United States Department of State. Violations of these regulations are punishable by fine, imprisonment, or both.</w:t>
      </w:r>
    </w:p>
    <w:p w14:paraId="2A8D5787"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 </w:t>
      </w:r>
    </w:p>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540703" w:rsidRDefault="00574F74" w:rsidP="00574F74">
      <w:pPr>
        <w:pStyle w:val="ListParagraph"/>
        <w:spacing w:after="0"/>
        <w:ind w:left="360"/>
        <w:rPr>
          <w:rFonts w:ascii="Times New Roman" w:hAnsi="Times New Roman"/>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77777777" w:rsidR="00574F74" w:rsidRPr="00540703" w:rsidRDefault="00574F74" w:rsidP="00574F74">
      <w:pPr>
        <w:pStyle w:val="ListParagraph"/>
        <w:spacing w:after="0"/>
        <w:ind w:left="360"/>
        <w:rPr>
          <w:rFonts w:ascii="Times New Roman" w:hAnsi="Times New Roman"/>
        </w:rPr>
      </w:pPr>
    </w:p>
    <w:p w14:paraId="3A34F96F" w14:textId="77777777" w:rsidR="00574F74" w:rsidRPr="00540703" w:rsidRDefault="00574F74" w:rsidP="00574F74">
      <w:pPr>
        <w:pStyle w:val="ListParagraph"/>
        <w:spacing w:after="0"/>
        <w:ind w:left="0"/>
        <w:rPr>
          <w:rFonts w:ascii="Times New Roman" w:hAnsi="Times New Roman"/>
        </w:rPr>
      </w:pPr>
      <w:r w:rsidRPr="00540703">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540703" w:rsidRDefault="00574F74" w:rsidP="00574F74">
      <w:pPr>
        <w:pStyle w:val="ListParagraph"/>
        <w:spacing w:after="0"/>
        <w:ind w:left="360"/>
        <w:rPr>
          <w:rFonts w:ascii="Times New Roman" w:hAnsi="Times New Roman"/>
        </w:rPr>
      </w:pPr>
    </w:p>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574F74">
      <w:pPr>
        <w:pStyle w:val="ListParagraph"/>
        <w:ind w:left="360"/>
        <w:rPr>
          <w:rFonts w:ascii="Times New Roman" w:hAnsi="Times New Roman"/>
        </w:rPr>
      </w:pPr>
    </w:p>
    <w:p w14:paraId="73FCDDF0" w14:textId="77777777"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77777777"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requirement also includes subcontractors’ actual or potential organizational conflicts of interest not adequately disclosed and resolved prior to award. </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4A0E26C1" w:rsidR="003D097D" w:rsidRPr="003D097D" w:rsidRDefault="002565BF" w:rsidP="00C963D1">
      <w:pPr>
        <w:tabs>
          <w:tab w:val="left" w:pos="360"/>
        </w:tabs>
        <w:rPr>
          <w:sz w:val="22"/>
          <w:szCs w:val="22"/>
        </w:rPr>
      </w:pPr>
      <w:r>
        <w:rPr>
          <w:b/>
          <w:sz w:val="22"/>
          <w:szCs w:val="22"/>
        </w:rPr>
        <w:t>4</w:t>
      </w:r>
      <w:r w:rsidR="00C963D1">
        <w:rPr>
          <w:b/>
          <w:sz w:val="22"/>
          <w:szCs w:val="22"/>
        </w:rPr>
        <w:t>.</w:t>
      </w:r>
      <w:r w:rsidR="00C963D1">
        <w:rPr>
          <w:b/>
          <w:sz w:val="22"/>
          <w:szCs w:val="22"/>
        </w:rPr>
        <w:tab/>
      </w:r>
      <w:bookmarkStart w:id="0" w:name="_Hlk12971808"/>
      <w:r w:rsidR="003D097D" w:rsidRPr="003D097D">
        <w:rPr>
          <w:b/>
          <w:sz w:val="22"/>
          <w:szCs w:val="22"/>
        </w:rPr>
        <w:t>INDEMNIFICATION FOR UNUSUALLY HAZARDOUS OR NUCLEAR RISKS</w:t>
      </w:r>
      <w:r w:rsidR="003D097D" w:rsidRPr="003D097D">
        <w:rPr>
          <w:sz w:val="22"/>
          <w:szCs w:val="22"/>
        </w:rPr>
        <w:t xml:space="preserve"> </w:t>
      </w:r>
      <w:bookmarkEnd w:id="0"/>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12DB9A1A" w14:textId="5AAAEC05" w:rsidR="00865760" w:rsidRPr="00865760" w:rsidRDefault="00865760" w:rsidP="00865760">
      <w:pPr>
        <w:pBdr>
          <w:right w:val="single" w:sz="4" w:space="4" w:color="auto"/>
        </w:pBdr>
        <w:rPr>
          <w:sz w:val="22"/>
          <w:szCs w:val="22"/>
        </w:rPr>
      </w:pPr>
      <w:r w:rsidRPr="00865760">
        <w:rPr>
          <w:sz w:val="22"/>
          <w:szCs w:val="22"/>
        </w:rPr>
        <w:t>(a)</w:t>
      </w:r>
      <w:r>
        <w:rPr>
          <w:sz w:val="22"/>
          <w:szCs w:val="22"/>
        </w:rPr>
        <w:t xml:space="preserve"> </w:t>
      </w:r>
      <w:r w:rsidRPr="00865760">
        <w:rPr>
          <w:sz w:val="22"/>
          <w:szCs w:val="22"/>
        </w:rPr>
        <w:t>The Government recognizes that the Contractor’s approach to fulfill the requirements of this contract for all Exploration Missions using the Orion Spacecraft may involve conditions considered to constitute unusually hazardous risks that could result in potential third party liability that is uninsured (e.g., launch services activity)or could exceed insurance coverage the Contractor could reasonably be expected to purchase and maintain, considering the availability, cost, and terms and conditions of such insurance.</w:t>
      </w:r>
    </w:p>
    <w:p w14:paraId="0DB399FC" w14:textId="77777777" w:rsidR="00865760" w:rsidRPr="00865760" w:rsidRDefault="00865760" w:rsidP="00865760">
      <w:pPr>
        <w:pBdr>
          <w:right w:val="single" w:sz="4" w:space="4" w:color="auto"/>
        </w:pBdr>
        <w:rPr>
          <w:sz w:val="22"/>
          <w:szCs w:val="22"/>
        </w:rPr>
      </w:pPr>
    </w:p>
    <w:p w14:paraId="3E27176A" w14:textId="795315BD" w:rsidR="00865760" w:rsidRPr="00865760" w:rsidRDefault="00865760" w:rsidP="00865760">
      <w:pPr>
        <w:pBdr>
          <w:right w:val="single" w:sz="4" w:space="4" w:color="auto"/>
        </w:pBdr>
        <w:rPr>
          <w:sz w:val="22"/>
          <w:szCs w:val="22"/>
        </w:rPr>
      </w:pPr>
      <w:r w:rsidRPr="00865760">
        <w:rPr>
          <w:sz w:val="22"/>
          <w:szCs w:val="22"/>
        </w:rPr>
        <w:t>(b)</w:t>
      </w:r>
      <w:r>
        <w:rPr>
          <w:sz w:val="22"/>
          <w:szCs w:val="22"/>
        </w:rPr>
        <w:t xml:space="preserve"> </w:t>
      </w:r>
      <w:r w:rsidRPr="00865760">
        <w:rPr>
          <w:sz w:val="22"/>
          <w:szCs w:val="22"/>
        </w:rPr>
        <w:t xml:space="preserve">The Government will consider any indemnification request submitted by the Contractor in accordance with Public Law 85-804, Part 50 of the Federal Acquisition Regulation (FAR), Part 1850 of the NASA FAR Supplement, and applicable Agency policy. The Contractor shall provide a sufficient legal and factual basis for its request in accordance with FAR Part 50.104-3, Special Procedures for Unusually Hazardous or Nuclear Risks, and NASA FAR Supplement Part 1850.104-3(a), Special Procedures for Unusually Hazardous or Nuclear Risks. Neither this clause nor the references to P.L. 85-804 or these FAR and NASA FAR Supplement sections shall be construed to mean that NASA has approved any Contractor request for indemnification or determined indemnification to be applicable to any particular work under this contract. </w:t>
      </w:r>
    </w:p>
    <w:p w14:paraId="7CBA0031" w14:textId="77777777" w:rsidR="00865760" w:rsidRPr="00865760" w:rsidRDefault="00865760" w:rsidP="00865760">
      <w:pPr>
        <w:pBdr>
          <w:right w:val="single" w:sz="4" w:space="4" w:color="auto"/>
        </w:pBdr>
        <w:rPr>
          <w:sz w:val="22"/>
          <w:szCs w:val="22"/>
        </w:rPr>
      </w:pPr>
    </w:p>
    <w:p w14:paraId="10C98795" w14:textId="5A8A6E40" w:rsidR="00865760" w:rsidRDefault="00865760" w:rsidP="00865760">
      <w:pPr>
        <w:pBdr>
          <w:right w:val="single" w:sz="4" w:space="4" w:color="auto"/>
        </w:pBdr>
        <w:rPr>
          <w:sz w:val="22"/>
          <w:szCs w:val="22"/>
        </w:rPr>
      </w:pPr>
      <w:r w:rsidRPr="00865760">
        <w:rPr>
          <w:sz w:val="22"/>
          <w:szCs w:val="22"/>
        </w:rPr>
        <w:t>(c)</w:t>
      </w:r>
      <w:r>
        <w:rPr>
          <w:sz w:val="22"/>
          <w:szCs w:val="22"/>
        </w:rPr>
        <w:t xml:space="preserve"> </w:t>
      </w:r>
      <w:r w:rsidRPr="00865760">
        <w:rPr>
          <w:sz w:val="22"/>
          <w:szCs w:val="22"/>
        </w:rPr>
        <w:t>The Government will consider a request for indemnification for unusually hazardous risk in accordance with the foregoing paragraphs. In the event the Government denies the Contractor’s request for indemnification, the parties will enter into good faith negotiations to determine the appropriate course of action concerning potential third party liability.</w:t>
      </w:r>
    </w:p>
    <w:p w14:paraId="0BB46D50" w14:textId="77777777" w:rsidR="00865760" w:rsidRDefault="00865760" w:rsidP="00865760">
      <w:pPr>
        <w:pBdr>
          <w:right w:val="single" w:sz="4" w:space="4" w:color="auto"/>
        </w:pBdr>
        <w:rPr>
          <w:sz w:val="22"/>
          <w:szCs w:val="22"/>
        </w:rPr>
      </w:pPr>
    </w:p>
    <w:p w14:paraId="5FB470D4" w14:textId="27B78B2D" w:rsidR="003D097D" w:rsidRDefault="003D097D" w:rsidP="003D097D">
      <w:pPr>
        <w:jc w:val="center"/>
        <w:rPr>
          <w:sz w:val="22"/>
          <w:szCs w:val="22"/>
        </w:rPr>
      </w:pPr>
      <w:r w:rsidRPr="003D097D">
        <w:rPr>
          <w:sz w:val="22"/>
          <w:szCs w:val="22"/>
        </w:rPr>
        <w:t>(End of clause)</w:t>
      </w:r>
    </w:p>
    <w:p w14:paraId="28595274" w14:textId="77777777" w:rsidR="003D097D" w:rsidRPr="003D097D" w:rsidRDefault="003D097D" w:rsidP="003441D7">
      <w:pPr>
        <w:rPr>
          <w:sz w:val="22"/>
          <w:szCs w:val="22"/>
        </w:rPr>
      </w:pPr>
    </w:p>
    <w:p w14:paraId="05BCF307" w14:textId="77777777" w:rsidR="003D097D" w:rsidRPr="003D097D" w:rsidRDefault="003D097D" w:rsidP="003441D7">
      <w:pPr>
        <w:rPr>
          <w:sz w:val="22"/>
          <w:szCs w:val="22"/>
        </w:rPr>
      </w:pPr>
    </w:p>
    <w:p w14:paraId="63CB9238" w14:textId="032A89D1" w:rsidR="00865760" w:rsidRPr="00865760" w:rsidRDefault="002565BF" w:rsidP="003219F9">
      <w:pPr>
        <w:pBdr>
          <w:right w:val="single" w:sz="4" w:space="4" w:color="auto"/>
        </w:pBdr>
        <w:tabs>
          <w:tab w:val="left" w:pos="360"/>
        </w:tabs>
        <w:rPr>
          <w:rFonts w:ascii="Times New Roman Bold" w:hAnsi="Times New Roman Bold"/>
          <w:b/>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r>
      <w:r w:rsidR="00865760" w:rsidRPr="00865760">
        <w:rPr>
          <w:b/>
          <w:caps/>
          <w:sz w:val="22"/>
          <w:szCs w:val="22"/>
          <w:lang w:eastAsia="ko-KR"/>
        </w:rPr>
        <w:t>52.204-92</w:t>
      </w:r>
      <w:r w:rsidR="00865760">
        <w:rPr>
          <w:b/>
          <w:caps/>
          <w:sz w:val="22"/>
          <w:szCs w:val="22"/>
          <w:lang w:eastAsia="ko-KR"/>
        </w:rPr>
        <w:t>,</w:t>
      </w:r>
      <w:r w:rsidR="00865760" w:rsidRPr="00865760">
        <w:rPr>
          <w:b/>
          <w:caps/>
          <w:sz w:val="22"/>
          <w:szCs w:val="22"/>
          <w:lang w:eastAsia="ko-KR"/>
        </w:rPr>
        <w:t xml:space="preserve"> </w:t>
      </w:r>
      <w:r w:rsidR="00865760" w:rsidRPr="00865760">
        <w:rPr>
          <w:rFonts w:ascii="Times New Roman Bold" w:hAnsi="Times New Roman Bold"/>
          <w:b/>
          <w:sz w:val="22"/>
          <w:szCs w:val="22"/>
          <w:lang w:eastAsia="ko-KR"/>
        </w:rPr>
        <w:t>NASA S</w:t>
      </w:r>
      <w:r w:rsidR="00A32E20">
        <w:rPr>
          <w:rFonts w:ascii="Times New Roman Bold" w:hAnsi="Times New Roman Bold"/>
          <w:b/>
          <w:sz w:val="22"/>
          <w:szCs w:val="22"/>
          <w:lang w:eastAsia="ko-KR"/>
        </w:rPr>
        <w:t>ECURITY</w:t>
      </w:r>
      <w:r w:rsidR="00865760" w:rsidRPr="00865760">
        <w:rPr>
          <w:rFonts w:ascii="Times New Roman Bold" w:hAnsi="Times New Roman Bold"/>
          <w:b/>
          <w:sz w:val="22"/>
          <w:szCs w:val="22"/>
          <w:lang w:eastAsia="ko-KR"/>
        </w:rPr>
        <w:t xml:space="preserve"> P</w:t>
      </w:r>
      <w:r w:rsidR="00A32E20">
        <w:rPr>
          <w:rFonts w:ascii="Times New Roman Bold" w:hAnsi="Times New Roman Bold"/>
          <w:b/>
          <w:sz w:val="22"/>
          <w:szCs w:val="22"/>
          <w:lang w:eastAsia="ko-KR"/>
        </w:rPr>
        <w:t xml:space="preserve">ROGRAM AND </w:t>
      </w:r>
      <w:r w:rsidR="00865760" w:rsidRPr="00865760">
        <w:rPr>
          <w:rFonts w:ascii="Times New Roman Bold" w:hAnsi="Times New Roman Bold"/>
          <w:b/>
          <w:sz w:val="22"/>
          <w:szCs w:val="22"/>
          <w:lang w:eastAsia="ko-KR"/>
        </w:rPr>
        <w:t>I</w:t>
      </w:r>
      <w:r w:rsidR="00A32E20">
        <w:rPr>
          <w:rFonts w:ascii="Times New Roman Bold" w:hAnsi="Times New Roman Bold"/>
          <w:b/>
          <w:sz w:val="22"/>
          <w:szCs w:val="22"/>
          <w:lang w:eastAsia="ko-KR"/>
        </w:rPr>
        <w:t>DENTIFICATION OF</w:t>
      </w:r>
      <w:r w:rsidR="00865760" w:rsidRPr="00865760">
        <w:rPr>
          <w:rFonts w:ascii="Times New Roman Bold" w:hAnsi="Times New Roman Bold"/>
          <w:b/>
          <w:sz w:val="22"/>
          <w:szCs w:val="22"/>
          <w:lang w:eastAsia="ko-KR"/>
        </w:rPr>
        <w:t xml:space="preserve"> E</w:t>
      </w:r>
      <w:r w:rsidR="00A32E20">
        <w:rPr>
          <w:rFonts w:ascii="Times New Roman Bold" w:hAnsi="Times New Roman Bold"/>
          <w:b/>
          <w:sz w:val="22"/>
          <w:szCs w:val="22"/>
          <w:lang w:eastAsia="ko-KR"/>
        </w:rPr>
        <w:t>MPLOYEES</w:t>
      </w:r>
      <w:r w:rsidR="00865760" w:rsidRPr="00865760">
        <w:rPr>
          <w:rFonts w:ascii="Times New Roman Bold" w:hAnsi="Times New Roman Bold"/>
          <w:b/>
          <w:sz w:val="22"/>
          <w:szCs w:val="22"/>
          <w:lang w:eastAsia="ko-KR"/>
        </w:rPr>
        <w:t xml:space="preserve"> (A</w:t>
      </w:r>
      <w:r w:rsidR="00A32E20">
        <w:rPr>
          <w:rFonts w:ascii="Times New Roman Bold" w:hAnsi="Times New Roman Bold"/>
          <w:b/>
          <w:sz w:val="22"/>
          <w:szCs w:val="22"/>
          <w:lang w:eastAsia="ko-KR"/>
        </w:rPr>
        <w:t>UG</w:t>
      </w:r>
      <w:r w:rsidR="00865760" w:rsidRPr="00865760">
        <w:rPr>
          <w:rFonts w:ascii="Times New Roman Bold" w:hAnsi="Times New Roman Bold"/>
          <w:b/>
          <w:sz w:val="22"/>
          <w:szCs w:val="22"/>
          <w:lang w:eastAsia="ko-KR"/>
        </w:rPr>
        <w:t xml:space="preserve"> 2018) (JSC P</w:t>
      </w:r>
      <w:r w:rsidR="005F7172">
        <w:rPr>
          <w:rFonts w:ascii="Times New Roman Bold" w:hAnsi="Times New Roman Bold"/>
          <w:b/>
          <w:sz w:val="22"/>
          <w:szCs w:val="22"/>
          <w:lang w:eastAsia="ko-KR"/>
        </w:rPr>
        <w:t>ROCUREMENT</w:t>
      </w:r>
      <w:r w:rsidR="00865760">
        <w:rPr>
          <w:rFonts w:ascii="Times New Roman Bold" w:hAnsi="Times New Roman Bold"/>
          <w:b/>
          <w:sz w:val="22"/>
          <w:szCs w:val="22"/>
          <w:lang w:eastAsia="ko-KR"/>
        </w:rPr>
        <w:t xml:space="preserve"> </w:t>
      </w:r>
      <w:r w:rsidR="00865760" w:rsidRPr="00865760">
        <w:rPr>
          <w:rFonts w:ascii="Times New Roman Bold" w:hAnsi="Times New Roman Bold"/>
          <w:b/>
          <w:sz w:val="22"/>
          <w:szCs w:val="22"/>
          <w:lang w:eastAsia="ko-KR"/>
        </w:rPr>
        <w:t>I</w:t>
      </w:r>
      <w:r w:rsidR="005F7172">
        <w:rPr>
          <w:rFonts w:ascii="Times New Roman Bold" w:hAnsi="Times New Roman Bold"/>
          <w:b/>
          <w:sz w:val="22"/>
          <w:szCs w:val="22"/>
          <w:lang w:eastAsia="ko-KR"/>
        </w:rPr>
        <w:t>NSTRUCTIONS</w:t>
      </w:r>
      <w:r w:rsidR="00865760">
        <w:rPr>
          <w:rFonts w:ascii="Times New Roman Bold" w:hAnsi="Times New Roman Bold"/>
          <w:b/>
          <w:sz w:val="22"/>
          <w:szCs w:val="22"/>
          <w:lang w:eastAsia="ko-KR"/>
        </w:rPr>
        <w:t>)</w:t>
      </w:r>
      <w:r w:rsidR="009B190D" w:rsidRPr="009B190D">
        <w:rPr>
          <w:sz w:val="20"/>
        </w:rPr>
        <w:t xml:space="preserve"> </w:t>
      </w:r>
      <w:r w:rsidR="009B190D">
        <w:rPr>
          <w:sz w:val="20"/>
        </w:rPr>
        <w:t>(Applicable if Seller will be performing work at JSC.)</w:t>
      </w:r>
    </w:p>
    <w:p w14:paraId="30A6F652" w14:textId="4F82134A" w:rsidR="00865760" w:rsidRDefault="00865760" w:rsidP="003219F9">
      <w:pPr>
        <w:pBdr>
          <w:right w:val="single" w:sz="4" w:space="4" w:color="auto"/>
        </w:pBdr>
        <w:tabs>
          <w:tab w:val="left" w:pos="360"/>
        </w:tabs>
        <w:rPr>
          <w:caps/>
          <w:sz w:val="22"/>
          <w:szCs w:val="22"/>
          <w:lang w:eastAsia="ko-KR"/>
        </w:rPr>
      </w:pPr>
    </w:p>
    <w:p w14:paraId="0A5EE672"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(a) The contractor shall adhere to Center and Agency-wide program policy and guidance for security operations and the Contractor shall comply with the following: </w:t>
      </w:r>
    </w:p>
    <w:p w14:paraId="75BB6306" w14:textId="77777777" w:rsidR="00D61F63" w:rsidRPr="00D61F63" w:rsidRDefault="00D61F63" w:rsidP="003219F9">
      <w:pPr>
        <w:pBdr>
          <w:right w:val="single" w:sz="4" w:space="4" w:color="auto"/>
        </w:pBdr>
        <w:tabs>
          <w:tab w:val="left" w:pos="360"/>
        </w:tabs>
        <w:rPr>
          <w:sz w:val="22"/>
          <w:szCs w:val="22"/>
          <w:lang w:eastAsia="ko-KR"/>
        </w:rPr>
      </w:pPr>
    </w:p>
    <w:p w14:paraId="30D2E58D"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NPR 1600.1, NASA Security Program Procedural Requirements </w:t>
      </w:r>
    </w:p>
    <w:p w14:paraId="25BD1C2E"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NPD 1600.9, NASA Insider Threat Program </w:t>
      </w:r>
    </w:p>
    <w:p w14:paraId="62EECEE6"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NPD 1600.3, Policy on Prevention of and Response to Workplace Violence </w:t>
      </w:r>
    </w:p>
    <w:p w14:paraId="7E84449D"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NPR 1600.3, Personnel Security </w:t>
      </w:r>
    </w:p>
    <w:p w14:paraId="33492CED"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NPR 1600.4, Identity and Credential Management. </w:t>
      </w:r>
    </w:p>
    <w:p w14:paraId="194D5D89" w14:textId="77777777" w:rsidR="00D61F63" w:rsidRPr="00D61F63" w:rsidRDefault="00D61F63" w:rsidP="003219F9">
      <w:pPr>
        <w:pBdr>
          <w:right w:val="single" w:sz="4" w:space="4" w:color="auto"/>
        </w:pBdr>
        <w:tabs>
          <w:tab w:val="left" w:pos="360"/>
        </w:tabs>
        <w:rPr>
          <w:sz w:val="22"/>
          <w:szCs w:val="22"/>
          <w:lang w:eastAsia="ko-KR"/>
        </w:rPr>
      </w:pPr>
    </w:p>
    <w:p w14:paraId="480A17A7" w14:textId="50E780F7" w:rsid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(b) For any contract requiring a Facility Clearance Level (FCL) for access to Classified National Security Information (CNSI), the contractor shall adhere to the Agency-wide program policy and guidance related to the protection of CNSI by complying with the following: </w:t>
      </w:r>
    </w:p>
    <w:p w14:paraId="5C4B5E2B" w14:textId="77777777" w:rsidR="00D61F63" w:rsidRPr="00D61F63" w:rsidRDefault="00D61F63" w:rsidP="003219F9">
      <w:pPr>
        <w:pBdr>
          <w:right w:val="single" w:sz="4" w:space="4" w:color="auto"/>
        </w:pBdr>
        <w:tabs>
          <w:tab w:val="left" w:pos="360"/>
        </w:tabs>
        <w:rPr>
          <w:sz w:val="22"/>
          <w:szCs w:val="22"/>
          <w:lang w:eastAsia="ko-KR"/>
        </w:rPr>
      </w:pPr>
    </w:p>
    <w:p w14:paraId="463A3510"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NPR 1600.2, NASA Classified National Security Information </w:t>
      </w:r>
    </w:p>
    <w:p w14:paraId="42128705" w14:textId="77777777" w:rsidR="00D61F63" w:rsidRPr="00D61F63" w:rsidRDefault="00D61F63" w:rsidP="003219F9">
      <w:pPr>
        <w:pBdr>
          <w:right w:val="single" w:sz="4" w:space="4" w:color="auto"/>
        </w:pBdr>
        <w:tabs>
          <w:tab w:val="left" w:pos="360"/>
        </w:tabs>
        <w:rPr>
          <w:sz w:val="22"/>
          <w:szCs w:val="22"/>
          <w:lang w:eastAsia="ko-KR"/>
        </w:rPr>
      </w:pPr>
    </w:p>
    <w:p w14:paraId="5BD2AD59" w14:textId="78FC35D2" w:rsid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(c) For any contract requiring an FCL for access to CNSI and requiring access to Communications Security (COMSEC) equipment, the contractor shall adhere to the Agency-wide program policy and guidance related to the protection of COMSEC equipment by complying with the following: </w:t>
      </w:r>
    </w:p>
    <w:p w14:paraId="7EA9BDE9" w14:textId="77777777" w:rsidR="00D61F63" w:rsidRPr="00D61F63" w:rsidRDefault="00D61F63" w:rsidP="003219F9">
      <w:pPr>
        <w:pBdr>
          <w:right w:val="single" w:sz="4" w:space="4" w:color="auto"/>
        </w:pBdr>
        <w:tabs>
          <w:tab w:val="left" w:pos="360"/>
        </w:tabs>
        <w:rPr>
          <w:sz w:val="22"/>
          <w:szCs w:val="22"/>
          <w:lang w:eastAsia="ko-KR"/>
        </w:rPr>
      </w:pPr>
    </w:p>
    <w:p w14:paraId="3C5103B4"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NPR 1600.6, Communications Security (COMSEC) (NPR 1600.6 is a protected document that can be obtained by contractors that have a need-to-know. The JSC point of contact is the JSC COMSEC Account Manager (CAM)).</w:t>
      </w:r>
    </w:p>
    <w:p w14:paraId="0B07D81A" w14:textId="77777777" w:rsidR="00D61F63" w:rsidRPr="00D61F63" w:rsidRDefault="00D61F63" w:rsidP="003219F9">
      <w:pPr>
        <w:pBdr>
          <w:right w:val="single" w:sz="4" w:space="4" w:color="auto"/>
        </w:pBdr>
        <w:tabs>
          <w:tab w:val="left" w:pos="360"/>
        </w:tabs>
        <w:rPr>
          <w:sz w:val="22"/>
          <w:szCs w:val="22"/>
          <w:lang w:eastAsia="ko-KR"/>
        </w:rPr>
      </w:pPr>
    </w:p>
    <w:p w14:paraId="46FA0A67"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(d) At all times while on NASA property, the contractor, subcontractors, their employees, and agents shall wear NASA issued credentials. NASA credentials will be issued in accordance with NPR 1600.4, Identity and Credential Management. The employee’s Facility Security Officer (FSO) and/or Designated Official (DO) will submit an identity request for temporary (between 29 and 179 days) or permanent (greater than 180 days) credentials within the NASA Identity and Access Management (IdMAX) system.</w:t>
      </w:r>
    </w:p>
    <w:p w14:paraId="016DEAA9" w14:textId="77777777" w:rsidR="00D61F63" w:rsidRPr="00D61F63" w:rsidRDefault="00D61F63" w:rsidP="003219F9">
      <w:pPr>
        <w:pBdr>
          <w:right w:val="single" w:sz="4" w:space="4" w:color="auto"/>
        </w:pBdr>
        <w:tabs>
          <w:tab w:val="left" w:pos="360"/>
        </w:tabs>
        <w:rPr>
          <w:sz w:val="22"/>
          <w:szCs w:val="22"/>
          <w:lang w:eastAsia="ko-KR"/>
        </w:rPr>
      </w:pPr>
    </w:p>
    <w:p w14:paraId="4C2AED87" w14:textId="70D015AE"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(e) Credentials will be issued at the following locations:</w:t>
      </w:r>
    </w:p>
    <w:p w14:paraId="2ECCE050" w14:textId="50ADE7BD" w:rsidR="00D61F63" w:rsidRPr="00D61F63" w:rsidRDefault="00D61F63" w:rsidP="003219F9">
      <w:pPr>
        <w:pBdr>
          <w:right w:val="single" w:sz="4" w:space="4" w:color="auto"/>
        </w:pBdr>
        <w:tabs>
          <w:tab w:val="left" w:pos="360"/>
        </w:tabs>
        <w:rPr>
          <w:sz w:val="22"/>
          <w:szCs w:val="22"/>
          <w:lang w:eastAsia="ko-KR"/>
        </w:rPr>
      </w:pPr>
    </w:p>
    <w:p w14:paraId="62F4E3B8" w14:textId="313BB91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NASA Badging &amp; Visitor Control Office, located in Building 110 at the Johnson Space Center (JSC) 6:00 a.m. to 5:30 p.m. Monday through Friday excluding holidays </w:t>
      </w:r>
    </w:p>
    <w:p w14:paraId="67D0E64E"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Sonny Carter Training Facility (SCTF) 7:00 a.m. to 3:30 p.m. Monday through Friday excluding holidays </w:t>
      </w:r>
    </w:p>
    <w:p w14:paraId="54201DB8"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Ellington Field (EFD), Building 265, 7:00 a.m. to 11:00 a.m. Monday through Friday excluding holidays </w:t>
      </w:r>
    </w:p>
    <w:p w14:paraId="6F20FE72" w14:textId="77777777" w:rsidR="00D61F63" w:rsidRPr="00D61F63" w:rsidRDefault="00D61F63" w:rsidP="003219F9">
      <w:pPr>
        <w:pBdr>
          <w:right w:val="single" w:sz="4" w:space="4" w:color="auto"/>
        </w:pBdr>
        <w:ind w:left="360"/>
        <w:rPr>
          <w:sz w:val="22"/>
          <w:szCs w:val="22"/>
          <w:lang w:eastAsia="ko-KR"/>
        </w:rPr>
      </w:pPr>
      <w:r w:rsidRPr="00D61F63">
        <w:rPr>
          <w:sz w:val="22"/>
          <w:szCs w:val="22"/>
          <w:lang w:eastAsia="ko-KR"/>
        </w:rPr>
        <w:t xml:space="preserve">• White Sands Test Facility (WSTF), Protective Services Office Building (PSOB), Building 108, Monday through Friday from 7:00 a.m. to 4:00 p.m. excluding holidays and off every other Friday due to 9/80 hour scheduling. WSTF visitor credentials will be issued on a 7-day-a-week, 24-hour-a-day basis. </w:t>
      </w:r>
    </w:p>
    <w:p w14:paraId="5FCE5D1D" w14:textId="77777777" w:rsidR="00D61F63" w:rsidRPr="00D61F63" w:rsidRDefault="00D61F63" w:rsidP="003219F9">
      <w:pPr>
        <w:pBdr>
          <w:right w:val="single" w:sz="4" w:space="4" w:color="auto"/>
        </w:pBdr>
        <w:tabs>
          <w:tab w:val="left" w:pos="360"/>
        </w:tabs>
        <w:rPr>
          <w:sz w:val="22"/>
          <w:szCs w:val="22"/>
          <w:lang w:eastAsia="ko-KR"/>
        </w:rPr>
      </w:pPr>
    </w:p>
    <w:p w14:paraId="0AD70B90"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(f) FSO or DO needing identity requester rights, must complete the following training in SATERN: Personal Identity Verification (PIV) – ICAM Overview and PIV – Requester Module. After completion of the training, the FSO/DO will request the following rights in NAMS: Agency ICAM Infrastructure; with the Identity Requestor role. Last, submit a JSC Form (JF) 200, NASA JSC Agreement Maintenance Card to be added as a Requester for the contract/agreement of responsibility. This will allow the contractor to have identity requestor privileges within IdMAX. </w:t>
      </w:r>
    </w:p>
    <w:p w14:paraId="76E3479C" w14:textId="77777777" w:rsidR="00D61F63" w:rsidRPr="00D61F63" w:rsidRDefault="00D61F63" w:rsidP="003219F9">
      <w:pPr>
        <w:pBdr>
          <w:right w:val="single" w:sz="4" w:space="4" w:color="auto"/>
        </w:pBdr>
        <w:tabs>
          <w:tab w:val="left" w:pos="360"/>
        </w:tabs>
        <w:rPr>
          <w:sz w:val="22"/>
          <w:szCs w:val="22"/>
          <w:lang w:eastAsia="ko-KR"/>
        </w:rPr>
      </w:pPr>
    </w:p>
    <w:p w14:paraId="083F23A3"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(g) For temporary credential requests, the FSO/DO will submit the credential request within IdMAX and instruct the employee to visit a JSC Badging Office to complete the enrollment process for the temporary credential. The employee will need to present two forms of matching I-9 identification documents to process a temporary credential. The list of acceptable I-9 documents can be found on the U.S. Citizenship and Immigration Services (USCIS) website located at www.uscis.gov.</w:t>
      </w:r>
    </w:p>
    <w:p w14:paraId="7946D058" w14:textId="77777777" w:rsidR="00D61F63" w:rsidRPr="00D61F63" w:rsidRDefault="00D61F63" w:rsidP="003219F9">
      <w:pPr>
        <w:pBdr>
          <w:right w:val="single" w:sz="4" w:space="4" w:color="auto"/>
        </w:pBdr>
        <w:tabs>
          <w:tab w:val="left" w:pos="360"/>
        </w:tabs>
        <w:rPr>
          <w:sz w:val="22"/>
          <w:szCs w:val="22"/>
          <w:lang w:eastAsia="ko-KR"/>
        </w:rPr>
      </w:pPr>
    </w:p>
    <w:p w14:paraId="2CB3BFA6"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(h) For permanent credential requests, the FSO/DO will submit a JF 1805, Non-NASA Employee Security Information, no later than noon on the Wednesday prior to the employee’s start date. The FSO/DO will notify the employee of the date/time for the background investigation processing, in accordance with NPR 1600.3, at the </w:t>
      </w:r>
      <w:r w:rsidRPr="00D61F63">
        <w:rPr>
          <w:sz w:val="22"/>
          <w:szCs w:val="22"/>
          <w:lang w:eastAsia="ko-KR"/>
        </w:rPr>
        <w:lastRenderedPageBreak/>
        <w:t>JSC Security Office eQIP lab, if required. The FSO/DO will provide the employee with the necessary forms to complete prior to the eQIP lab appointment. Employees will present two forms of matching I-9 identification documents to process a permanent credential. Employees will receive a temporary 30-day credential or Interim Agency Smart Badge until the PIV credential arrives at the JSC Badging Office. When the PIV credential arrives, the employee or FSO/DO will receive an email notification for credential pickup at the JSC Badging Office.</w:t>
      </w:r>
    </w:p>
    <w:p w14:paraId="06CC0A91" w14:textId="77777777" w:rsidR="00D61F63" w:rsidRPr="00D61F63" w:rsidRDefault="00D61F63" w:rsidP="003219F9">
      <w:pPr>
        <w:pBdr>
          <w:right w:val="single" w:sz="4" w:space="4" w:color="auto"/>
        </w:pBdr>
        <w:tabs>
          <w:tab w:val="left" w:pos="360"/>
        </w:tabs>
        <w:rPr>
          <w:sz w:val="22"/>
          <w:szCs w:val="22"/>
          <w:lang w:eastAsia="ko-KR"/>
        </w:rPr>
      </w:pPr>
    </w:p>
    <w:p w14:paraId="5CBE062F" w14:textId="77777777" w:rsidR="00D61F63" w:rsidRPr="00D61F63" w:rsidRDefault="00D61F63" w:rsidP="003219F9">
      <w:pPr>
        <w:pBdr>
          <w:right w:val="single" w:sz="4" w:space="4" w:color="auto"/>
        </w:pBdr>
        <w:tabs>
          <w:tab w:val="left" w:pos="360"/>
        </w:tabs>
        <w:rPr>
          <w:sz w:val="22"/>
          <w:szCs w:val="22"/>
          <w:lang w:eastAsia="ko-KR"/>
        </w:rPr>
      </w:pPr>
      <w:r w:rsidRPr="00D61F63">
        <w:rPr>
          <w:sz w:val="22"/>
          <w:szCs w:val="22"/>
          <w:lang w:eastAsia="ko-KR"/>
        </w:rPr>
        <w:t xml:space="preserve">(i) The contractor shall be held accountable for issued credentials, keys, and other items. The contractor must assure credentials (returned to JSC Badging Office) and keys (returned to JSC Locksmith Office) are returned upon completion of work under the contract in accordance with the procedures listed on JF 760, JSC Contractor Termination and Return for Future Use Checklist. </w:t>
      </w:r>
    </w:p>
    <w:p w14:paraId="01002B0B" w14:textId="77777777" w:rsidR="00D61F63" w:rsidRPr="00D61F63" w:rsidRDefault="00D61F63" w:rsidP="003219F9">
      <w:pPr>
        <w:pBdr>
          <w:right w:val="single" w:sz="4" w:space="4" w:color="auto"/>
        </w:pBdr>
        <w:tabs>
          <w:tab w:val="left" w:pos="360"/>
        </w:tabs>
        <w:rPr>
          <w:sz w:val="22"/>
          <w:szCs w:val="22"/>
          <w:lang w:eastAsia="ko-KR"/>
        </w:rPr>
      </w:pPr>
    </w:p>
    <w:p w14:paraId="3AA015DA" w14:textId="7E800309" w:rsidR="00D61F63" w:rsidRPr="00D61F63" w:rsidRDefault="00D61F63" w:rsidP="003219F9">
      <w:pPr>
        <w:pBdr>
          <w:right w:val="single" w:sz="4" w:space="4" w:color="auto"/>
        </w:pBdr>
        <w:tabs>
          <w:tab w:val="left" w:pos="360"/>
        </w:tabs>
        <w:jc w:val="center"/>
        <w:rPr>
          <w:sz w:val="22"/>
          <w:szCs w:val="22"/>
          <w:lang w:eastAsia="ko-KR"/>
        </w:rPr>
      </w:pPr>
      <w:r w:rsidRPr="00D61F63">
        <w:rPr>
          <w:sz w:val="22"/>
          <w:szCs w:val="22"/>
          <w:lang w:eastAsia="ko-KR"/>
        </w:rPr>
        <w:t>(End of clause)</w:t>
      </w:r>
    </w:p>
    <w:p w14:paraId="6C6B346D" w14:textId="77777777" w:rsidR="0093727D" w:rsidRPr="00496621" w:rsidRDefault="0093727D" w:rsidP="003439F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1B65E978"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441D7">
      <w:pPr>
        <w:ind w:firstLine="480"/>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441D7">
      <w:pPr>
        <w:ind w:firstLine="480"/>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77777777" w:rsidR="007F7378" w:rsidRDefault="007F7378" w:rsidP="003441D7">
      <w:pPr>
        <w:rPr>
          <w:sz w:val="22"/>
          <w:szCs w:val="22"/>
        </w:rPr>
      </w:pPr>
    </w:p>
    <w:p w14:paraId="13112166" w14:textId="77777777" w:rsidR="00574F74" w:rsidRDefault="00574F74" w:rsidP="003441D7">
      <w:pPr>
        <w:rPr>
          <w:sz w:val="22"/>
          <w:szCs w:val="22"/>
        </w:rPr>
      </w:pPr>
    </w:p>
    <w:p w14:paraId="133B0513" w14:textId="2FBA690D"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lastRenderedPageBreak/>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lastRenderedPageBreak/>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1D5CE401" w:rsidR="009B1EA5" w:rsidRPr="00540703" w:rsidRDefault="002565BF" w:rsidP="003439FA">
      <w:pPr>
        <w:tabs>
          <w:tab w:val="left" w:pos="36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0FA3AA65" w:rsidR="00D92D30" w:rsidRPr="00540703" w:rsidRDefault="002565BF" w:rsidP="003439FA">
      <w:pPr>
        <w:tabs>
          <w:tab w:val="left" w:pos="36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40703" w:rsidRDefault="00D92D30" w:rsidP="00D92D30">
      <w:pPr>
        <w:tabs>
          <w:tab w:val="left" w:pos="5244"/>
        </w:tabs>
        <w:rPr>
          <w:sz w:val="22"/>
          <w:szCs w:val="22"/>
        </w:rPr>
      </w:pPr>
      <w:r w:rsidRPr="00540703">
        <w:rPr>
          <w:sz w:val="22"/>
          <w:szCs w:val="22"/>
        </w:rPr>
        <w:tab/>
      </w:r>
    </w:p>
    <w:p w14:paraId="04C7C28C"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Ensure every employee involved in human space flight is aware of the importance of their role in promoting safety, quality and mission success. </w:t>
      </w:r>
    </w:p>
    <w:p w14:paraId="7E7F14DA" w14:textId="77777777" w:rsidR="00D92D30" w:rsidRPr="00540703" w:rsidRDefault="00D92D30" w:rsidP="00D92D30">
      <w:pPr>
        <w:pStyle w:val="ListParagraph"/>
        <w:spacing w:after="0"/>
        <w:ind w:left="360"/>
        <w:rPr>
          <w:rFonts w:ascii="Times New Roman" w:hAnsi="Times New Roman"/>
        </w:rPr>
      </w:pPr>
    </w:p>
    <w:p w14:paraId="6C4FDE89"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Participation in NASA-Industry Space Flight Awareness Program. </w:t>
      </w:r>
    </w:p>
    <w:p w14:paraId="4F192AF9" w14:textId="77777777" w:rsidR="00D92D30" w:rsidRPr="00540703" w:rsidRDefault="00D92D30" w:rsidP="00D92D30">
      <w:pPr>
        <w:pStyle w:val="ListParagraph"/>
        <w:spacing w:after="0"/>
        <w:ind w:left="360"/>
        <w:rPr>
          <w:rFonts w:ascii="Times New Roman" w:hAnsi="Times New Roman"/>
        </w:rPr>
      </w:pPr>
    </w:p>
    <w:p w14:paraId="13928061"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Increase awareness of the Human Space Flight Program accomplishments, milestones and objectives with a focus on safety and mission success. </w:t>
      </w:r>
    </w:p>
    <w:p w14:paraId="7653CE9E" w14:textId="77777777" w:rsidR="00D92D30" w:rsidRPr="00540703" w:rsidRDefault="00D92D30" w:rsidP="00D92D30">
      <w:pPr>
        <w:pStyle w:val="ListParagraph"/>
        <w:spacing w:after="0"/>
        <w:ind w:left="360"/>
        <w:rPr>
          <w:rFonts w:ascii="Times New Roman" w:hAnsi="Times New Roman"/>
        </w:rPr>
      </w:pPr>
    </w:p>
    <w:p w14:paraId="082A8B3F"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lastRenderedPageBreak/>
        <w:t xml:space="preserve">Conduct events and products that motivate and recognize the workforce, and enhance employee morale. </w:t>
      </w:r>
    </w:p>
    <w:p w14:paraId="632CAF80" w14:textId="77777777" w:rsidR="00D92D30" w:rsidRPr="00540703" w:rsidRDefault="00D92D30" w:rsidP="00D92D30">
      <w:pPr>
        <w:pStyle w:val="ListParagraph"/>
        <w:spacing w:after="0"/>
        <w:ind w:left="360"/>
        <w:rPr>
          <w:rFonts w:ascii="Times New Roman" w:hAnsi="Times New Roman"/>
        </w:rPr>
      </w:pPr>
    </w:p>
    <w:p w14:paraId="4455A382"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Function as an internal communications team to disseminate key educational, program/management safety, quality, and mission success messages and themes.</w:t>
      </w:r>
    </w:p>
    <w:p w14:paraId="246E7C2F" w14:textId="77777777" w:rsidR="00D92D30" w:rsidRPr="00540703"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14CCA8BB" w:rsidR="00E14714" w:rsidRPr="00E14714" w:rsidRDefault="00857E00" w:rsidP="00857E00">
      <w:pPr>
        <w:tabs>
          <w:tab w:val="left" w:pos="36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77777777" w:rsidR="00E14714" w:rsidRPr="00E14714" w:rsidRDefault="00E14714" w:rsidP="00E14714">
      <w:pPr>
        <w:ind w:left="288" w:hanging="288"/>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5D600940" w:rsidR="006C03DE" w:rsidRPr="0030188A" w:rsidRDefault="00584E6E" w:rsidP="00584E6E">
      <w:pPr>
        <w:tabs>
          <w:tab w:val="left" w:pos="360"/>
        </w:tabs>
        <w:rPr>
          <w:b/>
          <w:sz w:val="22"/>
          <w:szCs w:val="22"/>
        </w:rPr>
      </w:pPr>
      <w:r>
        <w:rPr>
          <w:b/>
          <w:sz w:val="22"/>
          <w:szCs w:val="22"/>
        </w:rPr>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6C03DE">
      <w:pPr>
        <w:ind w:firstLine="480"/>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w:t>
      </w:r>
      <w:r w:rsidRPr="0030188A">
        <w:rPr>
          <w:sz w:val="22"/>
          <w:szCs w:val="22"/>
          <w:lang w:eastAsia="ko-KR"/>
        </w:rPr>
        <w:lastRenderedPageBreak/>
        <w:t>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6C03DE">
      <w:pPr>
        <w:ind w:firstLine="480"/>
        <w:rPr>
          <w:sz w:val="22"/>
          <w:szCs w:val="22"/>
          <w:lang w:eastAsia="ko-KR"/>
        </w:rPr>
      </w:pPr>
    </w:p>
    <w:p w14:paraId="0273E1FB" w14:textId="5B0A9EE1" w:rsidR="006C03DE" w:rsidRPr="0030188A" w:rsidRDefault="006C03DE" w:rsidP="009B190D">
      <w:pPr>
        <w:pBdr>
          <w:right w:val="single" w:sz="4" w:space="4" w:color="auto"/>
        </w:pBdr>
        <w:ind w:left="360"/>
        <w:rPr>
          <w:sz w:val="22"/>
          <w:szCs w:val="22"/>
          <w:lang w:eastAsia="ko-KR"/>
        </w:rPr>
      </w:pPr>
      <w:r w:rsidRPr="0030188A">
        <w:rPr>
          <w:sz w:val="22"/>
          <w:szCs w:val="22"/>
          <w:lang w:eastAsia="ko-KR"/>
        </w:rPr>
        <w:t xml:space="preserve">Contract or Order Number: </w:t>
      </w:r>
      <w:r w:rsidR="009B190D">
        <w:rPr>
          <w:b/>
          <w:sz w:val="22"/>
          <w:szCs w:val="22"/>
          <w:u w:val="single"/>
          <w:lang w:eastAsia="ko-KR"/>
        </w:rPr>
        <w:t xml:space="preserve"> </w:t>
      </w:r>
      <w:r w:rsidR="009B190D" w:rsidRPr="009B190D">
        <w:rPr>
          <w:b/>
          <w:sz w:val="22"/>
          <w:szCs w:val="22"/>
          <w:u w:val="single"/>
          <w:lang w:eastAsia="ko-KR"/>
        </w:rPr>
        <w:t>80JSC019C0012</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6C03DE">
      <w:pPr>
        <w:ind w:left="576" w:hanging="288"/>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6C03DE">
      <w:pPr>
        <w:ind w:firstLine="480"/>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6C03DE">
      <w:pPr>
        <w:ind w:firstLine="480"/>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59C7DCD2" w14:textId="484FC35A" w:rsidR="003441D7" w:rsidRDefault="00857E00" w:rsidP="00857E00">
      <w:pPr>
        <w:tabs>
          <w:tab w:val="left" w:pos="360"/>
        </w:tabs>
        <w:rPr>
          <w:rFonts w:cs="Arial"/>
          <w:bCs/>
          <w:sz w:val="22"/>
          <w:szCs w:val="22"/>
        </w:rPr>
      </w:pPr>
      <w:r>
        <w:rPr>
          <w:b/>
          <w:sz w:val="22"/>
          <w:szCs w:val="22"/>
        </w:rPr>
        <w:t>1</w:t>
      </w:r>
      <w:r w:rsidR="002565BF">
        <w:rPr>
          <w:b/>
          <w:sz w:val="22"/>
          <w:szCs w:val="22"/>
        </w:rPr>
        <w:t>2</w:t>
      </w:r>
      <w:r>
        <w:rPr>
          <w:b/>
          <w:sz w:val="22"/>
          <w:szCs w:val="22"/>
        </w:rPr>
        <w:t>.</w:t>
      </w:r>
      <w:r>
        <w:rPr>
          <w:b/>
          <w:sz w:val="22"/>
          <w:szCs w:val="22"/>
        </w:rPr>
        <w:tab/>
      </w:r>
      <w:r w:rsidR="003441D7" w:rsidRPr="00CA2374">
        <w:rPr>
          <w:b/>
          <w:sz w:val="22"/>
          <w:szCs w:val="22"/>
        </w:rPr>
        <w:t>JSC 52.219-90, SMALL BUSINESS SUBCONTRACTING GOALS (OCT 2006)</w:t>
      </w:r>
      <w:r w:rsidR="003441D7" w:rsidRPr="00CA2374">
        <w:rPr>
          <w:rFonts w:cs="Arial"/>
          <w:bCs/>
          <w:sz w:val="22"/>
          <w:szCs w:val="22"/>
        </w:rPr>
        <w:t xml:space="preserve"> (Applicable if Seller is a large business.)</w:t>
      </w:r>
    </w:p>
    <w:p w14:paraId="636F5C19" w14:textId="77777777" w:rsidR="00D117CD" w:rsidRPr="00CA2374" w:rsidRDefault="00D117CD" w:rsidP="003441D7">
      <w:pPr>
        <w:rPr>
          <w:b/>
          <w:sz w:val="22"/>
          <w:szCs w:val="22"/>
        </w:rPr>
      </w:pPr>
    </w:p>
    <w:p w14:paraId="422D15EE" w14:textId="77777777" w:rsidR="003441D7" w:rsidRPr="00CA2374" w:rsidRDefault="003441D7" w:rsidP="003441D7">
      <w:pPr>
        <w:rPr>
          <w:rFonts w:eastAsia="Arial"/>
          <w:sz w:val="22"/>
          <w:szCs w:val="22"/>
        </w:rPr>
      </w:pPr>
      <w:r w:rsidRPr="00CA2374">
        <w:rPr>
          <w:rFonts w:eastAsia="Arial"/>
          <w:sz w:val="22"/>
          <w:szCs w:val="22"/>
        </w:rPr>
        <w:lastRenderedPageBreak/>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14:paraId="56AF260C" w14:textId="77777777" w:rsidR="003441D7" w:rsidRPr="00CA2374" w:rsidRDefault="003441D7" w:rsidP="003441D7">
      <w:pPr>
        <w:rPr>
          <w:rFonts w:eastAsia="Arial"/>
          <w:sz w:val="22"/>
          <w:szCs w:val="22"/>
        </w:rPr>
      </w:pPr>
    </w:p>
    <w:p w14:paraId="18538B5B" w14:textId="77777777" w:rsidR="003441D7" w:rsidRPr="00CA2374" w:rsidRDefault="003441D7" w:rsidP="003441D7">
      <w:pPr>
        <w:rPr>
          <w:rFonts w:eastAsia="Arial"/>
          <w:sz w:val="22"/>
          <w:szCs w:val="22"/>
        </w:rPr>
      </w:pPr>
      <w:r w:rsidRPr="00CA2374">
        <w:rPr>
          <w:rFonts w:eastAsia="Arial"/>
          <w:sz w:val="22"/>
          <w:szCs w:val="22"/>
        </w:rPr>
        <w:t>The total small business goal, expressed as a percent of total contract value including options, is 11.0 percent.  The small business percentage goal, includes the following goals expressed as a percent of total contract value:</w:t>
      </w:r>
    </w:p>
    <w:p w14:paraId="5815D23D" w14:textId="77777777" w:rsidR="003441D7" w:rsidRPr="00CA2374" w:rsidRDefault="003441D7" w:rsidP="003441D7">
      <w:pPr>
        <w:rPr>
          <w:rFonts w:eastAsia="Arial"/>
          <w:sz w:val="22"/>
          <w:szCs w:val="22"/>
        </w:rPr>
      </w:pPr>
    </w:p>
    <w:p w14:paraId="582F4021" w14:textId="77777777" w:rsidR="003441D7" w:rsidRPr="00CA2374" w:rsidRDefault="003441D7" w:rsidP="003441D7">
      <w:pPr>
        <w:ind w:left="288" w:right="-720"/>
        <w:rPr>
          <w:sz w:val="22"/>
          <w:szCs w:val="22"/>
        </w:rPr>
      </w:pPr>
      <w:r w:rsidRPr="00CA2374">
        <w:rPr>
          <w:sz w:val="22"/>
          <w:szCs w:val="22"/>
        </w:rPr>
        <w:t>Small Disadvantaged Business Concerns</w:t>
      </w:r>
      <w:r w:rsidRPr="00CA2374">
        <w:rPr>
          <w:sz w:val="22"/>
          <w:szCs w:val="22"/>
        </w:rPr>
        <w:tab/>
      </w:r>
      <w:r w:rsidRPr="00CA2374">
        <w:rPr>
          <w:sz w:val="22"/>
          <w:szCs w:val="22"/>
        </w:rPr>
        <w:tab/>
      </w:r>
      <w:r w:rsidRPr="00CA2374">
        <w:rPr>
          <w:sz w:val="22"/>
          <w:szCs w:val="22"/>
        </w:rPr>
        <w:tab/>
      </w:r>
      <w:r w:rsidRPr="00CA2374">
        <w:rPr>
          <w:sz w:val="22"/>
          <w:szCs w:val="22"/>
        </w:rPr>
        <w:tab/>
        <w:t>5.0 percent</w:t>
      </w:r>
    </w:p>
    <w:p w14:paraId="27BC2741" w14:textId="77777777" w:rsidR="003441D7" w:rsidRPr="00CA2374" w:rsidRDefault="003441D7" w:rsidP="00CA2374">
      <w:pPr>
        <w:ind w:right="-720"/>
        <w:rPr>
          <w:rFonts w:eastAsia="Arial"/>
          <w:sz w:val="22"/>
          <w:szCs w:val="22"/>
        </w:rPr>
      </w:pPr>
    </w:p>
    <w:p w14:paraId="783AA65A"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Woman-Owned Small Business Concerns</w:t>
      </w:r>
      <w:r w:rsidRPr="00CA2374">
        <w:rPr>
          <w:rFonts w:eastAsia="Arial"/>
          <w:sz w:val="22"/>
          <w:szCs w:val="22"/>
        </w:rPr>
        <w:tab/>
        <w:t>2.8 percent</w:t>
      </w:r>
    </w:p>
    <w:p w14:paraId="7D0CBE4E" w14:textId="77777777" w:rsidR="003441D7" w:rsidRPr="00CA2374" w:rsidRDefault="003441D7" w:rsidP="00CA2374">
      <w:pPr>
        <w:ind w:right="-720"/>
        <w:rPr>
          <w:rFonts w:eastAsia="Arial"/>
          <w:sz w:val="22"/>
          <w:szCs w:val="22"/>
        </w:rPr>
      </w:pPr>
    </w:p>
    <w:p w14:paraId="6CEDC107"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HUBZone Small Business Concerns</w:t>
      </w:r>
      <w:r w:rsidRPr="00CA2374">
        <w:rPr>
          <w:rFonts w:eastAsia="Arial"/>
          <w:sz w:val="22"/>
          <w:szCs w:val="22"/>
        </w:rPr>
        <w:tab/>
        <w:t>0.5 percent</w:t>
      </w:r>
    </w:p>
    <w:p w14:paraId="78130BC5" w14:textId="77777777" w:rsidR="003441D7" w:rsidRPr="00CA2374" w:rsidRDefault="003441D7" w:rsidP="003441D7">
      <w:pPr>
        <w:ind w:left="288" w:right="-720"/>
        <w:rPr>
          <w:rFonts w:eastAsia="Arial"/>
          <w:sz w:val="22"/>
          <w:szCs w:val="22"/>
        </w:rPr>
      </w:pPr>
    </w:p>
    <w:p w14:paraId="0DB789DE"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Veteran-Owned Small Business Concern</w:t>
      </w:r>
      <w:r w:rsidRPr="00CA2374">
        <w:rPr>
          <w:rFonts w:eastAsia="Arial"/>
          <w:sz w:val="22"/>
          <w:szCs w:val="22"/>
        </w:rPr>
        <w:tab/>
        <w:t>2.0 percent</w:t>
      </w:r>
    </w:p>
    <w:p w14:paraId="5530C285" w14:textId="77777777" w:rsidR="003441D7" w:rsidRPr="00CA2374" w:rsidRDefault="003441D7" w:rsidP="00CA2374">
      <w:pPr>
        <w:ind w:right="-720"/>
        <w:rPr>
          <w:rFonts w:eastAsia="Arial"/>
          <w:sz w:val="22"/>
          <w:szCs w:val="22"/>
        </w:rPr>
      </w:pPr>
    </w:p>
    <w:p w14:paraId="4AA33CFC"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Service-Disabled, Veteran-Owned Small Business Concern</w:t>
      </w:r>
      <w:r w:rsidRPr="00CA2374">
        <w:rPr>
          <w:rFonts w:eastAsia="Arial"/>
          <w:sz w:val="22"/>
          <w:szCs w:val="22"/>
        </w:rPr>
        <w:tab/>
        <w:t>1.5 percent</w:t>
      </w:r>
    </w:p>
    <w:p w14:paraId="73677320" w14:textId="77777777" w:rsidR="003441D7" w:rsidRPr="00CA2374" w:rsidRDefault="003441D7" w:rsidP="00CA2374">
      <w:pPr>
        <w:ind w:right="-720"/>
        <w:rPr>
          <w:rFonts w:eastAsia="Arial"/>
          <w:sz w:val="22"/>
          <w:szCs w:val="22"/>
        </w:rPr>
      </w:pPr>
    </w:p>
    <w:p w14:paraId="62B87BD3"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HBCU’s (includes other minority institutions)</w:t>
      </w:r>
      <w:r w:rsidRPr="00CA2374">
        <w:rPr>
          <w:rFonts w:eastAsia="Arial"/>
          <w:sz w:val="22"/>
          <w:szCs w:val="22"/>
        </w:rPr>
        <w:tab/>
        <w:t>0.1 percent</w:t>
      </w:r>
    </w:p>
    <w:p w14:paraId="5A732864" w14:textId="77777777" w:rsidR="003441D7" w:rsidRPr="00CA2374" w:rsidRDefault="003441D7" w:rsidP="003441D7">
      <w:pPr>
        <w:ind w:right="-720"/>
        <w:rPr>
          <w:sz w:val="22"/>
          <w:szCs w:val="22"/>
        </w:rPr>
      </w:pPr>
    </w:p>
    <w:p w14:paraId="0EE15CE6" w14:textId="77777777" w:rsidR="003441D7" w:rsidRPr="00CA2374" w:rsidRDefault="003441D7" w:rsidP="00CA2374">
      <w:pPr>
        <w:ind w:right="-720"/>
        <w:jc w:val="center"/>
        <w:rPr>
          <w:rFonts w:eastAsia="Arial"/>
          <w:sz w:val="22"/>
          <w:szCs w:val="22"/>
        </w:rPr>
      </w:pPr>
      <w:r w:rsidRPr="00CA2374">
        <w:rPr>
          <w:rFonts w:eastAsia="Arial"/>
          <w:sz w:val="22"/>
          <w:szCs w:val="22"/>
        </w:rPr>
        <w:t>(End of clause)</w:t>
      </w:r>
    </w:p>
    <w:p w14:paraId="76B58B7D" w14:textId="77777777" w:rsidR="007F7378" w:rsidRDefault="007F7378" w:rsidP="003441D7">
      <w:pPr>
        <w:rPr>
          <w:sz w:val="22"/>
          <w:szCs w:val="22"/>
        </w:rPr>
      </w:pPr>
    </w:p>
    <w:p w14:paraId="2DB5337F" w14:textId="77777777" w:rsidR="00857E00" w:rsidRPr="00CA2374" w:rsidRDefault="00857E00" w:rsidP="003441D7">
      <w:pPr>
        <w:rPr>
          <w:sz w:val="22"/>
          <w:szCs w:val="22"/>
        </w:rPr>
      </w:pPr>
    </w:p>
    <w:p w14:paraId="1B8556FF" w14:textId="37062B23" w:rsidR="00620B50" w:rsidRPr="00CA2374" w:rsidRDefault="001C1F26" w:rsidP="00857E00">
      <w:pPr>
        <w:tabs>
          <w:tab w:val="left" w:pos="360"/>
        </w:tabs>
        <w:rPr>
          <w:b/>
          <w:sz w:val="22"/>
          <w:szCs w:val="22"/>
        </w:rPr>
      </w:pPr>
      <w:r>
        <w:rPr>
          <w:b/>
          <w:sz w:val="22"/>
          <w:szCs w:val="22"/>
        </w:rPr>
        <w:t>1</w:t>
      </w:r>
      <w:r w:rsidR="002565BF">
        <w:rPr>
          <w:b/>
          <w:sz w:val="22"/>
          <w:szCs w:val="22"/>
        </w:rPr>
        <w:t>3</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219F9">
      <w:pPr>
        <w:ind w:left="720"/>
        <w:rPr>
          <w:rFonts w:eastAsia="Arial"/>
          <w:sz w:val="22"/>
          <w:szCs w:val="22"/>
        </w:rPr>
      </w:pPr>
      <w:r w:rsidRPr="00CA2374">
        <w:rPr>
          <w:rFonts w:eastAsia="Arial"/>
          <w:sz w:val="22"/>
          <w:szCs w:val="22"/>
        </w:rPr>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3441D7">
      <w:pPr>
        <w:ind w:firstLine="576"/>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0178AF0B" w:rsidR="001C1F26" w:rsidRPr="0021742B" w:rsidRDefault="001C1F26" w:rsidP="00584E6E">
      <w:pPr>
        <w:tabs>
          <w:tab w:val="left" w:pos="360"/>
        </w:tabs>
        <w:rPr>
          <w:bCs/>
          <w:sz w:val="22"/>
          <w:szCs w:val="22"/>
        </w:rPr>
      </w:pPr>
      <w:r w:rsidRPr="0021742B">
        <w:rPr>
          <w:b/>
          <w:sz w:val="22"/>
          <w:szCs w:val="22"/>
        </w:rPr>
        <w:t>1</w:t>
      </w:r>
      <w:r w:rsidR="002565BF">
        <w:rPr>
          <w:b/>
          <w:sz w:val="22"/>
          <w:szCs w:val="22"/>
        </w:rPr>
        <w:t>4</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01FE1537" w:rsidR="00B25576" w:rsidRDefault="00B25576" w:rsidP="0089685B">
      <w:pPr>
        <w:pBdr>
          <w:right w:val="single" w:sz="4" w:space="4" w:color="auto"/>
        </w:pBdr>
        <w:tabs>
          <w:tab w:val="left" w:pos="360"/>
        </w:tabs>
        <w:rPr>
          <w:b/>
          <w:sz w:val="22"/>
          <w:szCs w:val="22"/>
        </w:rPr>
      </w:pPr>
      <w:r w:rsidRPr="00362CE2">
        <w:rPr>
          <w:b/>
          <w:sz w:val="22"/>
          <w:szCs w:val="22"/>
        </w:rPr>
        <w:t>1</w:t>
      </w:r>
      <w:r w:rsidR="002565BF">
        <w:rPr>
          <w:b/>
          <w:sz w:val="22"/>
          <w:szCs w:val="22"/>
        </w:rPr>
        <w:t>5</w:t>
      </w:r>
      <w:r w:rsidRPr="00362CE2">
        <w:rPr>
          <w:b/>
          <w:sz w:val="22"/>
          <w:szCs w:val="22"/>
        </w:rPr>
        <w:t>.</w:t>
      </w:r>
      <w:r w:rsidRPr="00362CE2">
        <w:rPr>
          <w:b/>
          <w:sz w:val="22"/>
          <w:szCs w:val="22"/>
        </w:rPr>
        <w:tab/>
        <w:t>MISSION SUCCESS DETERMINATION</w:t>
      </w:r>
    </w:p>
    <w:p w14:paraId="0B808246" w14:textId="5C12801C" w:rsidR="001A2DD0" w:rsidRDefault="001A2DD0" w:rsidP="0089685B">
      <w:pPr>
        <w:pBdr>
          <w:right w:val="single" w:sz="4" w:space="4" w:color="auto"/>
        </w:pBdr>
        <w:tabs>
          <w:tab w:val="left" w:pos="360"/>
        </w:tabs>
        <w:rPr>
          <w:bCs/>
          <w:sz w:val="22"/>
          <w:szCs w:val="22"/>
        </w:rPr>
      </w:pPr>
    </w:p>
    <w:p w14:paraId="224CDB7B" w14:textId="7CA8E6F5" w:rsidR="007F098B" w:rsidRDefault="007F098B" w:rsidP="0089685B">
      <w:pPr>
        <w:pBdr>
          <w:right w:val="single" w:sz="4" w:space="4" w:color="auto"/>
        </w:pBdr>
        <w:rPr>
          <w:i/>
        </w:rPr>
      </w:pPr>
      <w:r>
        <w:t>(</w:t>
      </w:r>
      <w:r w:rsidRPr="00EC6127">
        <w:t>a</w:t>
      </w:r>
      <w:r>
        <w:t>)</w:t>
      </w:r>
      <w:r w:rsidR="00B32B69">
        <w:t xml:space="preserve"> </w:t>
      </w:r>
      <w:r w:rsidRPr="00452383">
        <w:rPr>
          <w:i/>
        </w:rPr>
        <w:t>Mission Objectives and Associated Success Criteria</w:t>
      </w:r>
    </w:p>
    <w:p w14:paraId="770B74BE" w14:textId="77777777" w:rsidR="007F098B" w:rsidRPr="00452383" w:rsidRDefault="007F098B" w:rsidP="0089685B">
      <w:pPr>
        <w:pBdr>
          <w:right w:val="single" w:sz="4" w:space="4" w:color="auto"/>
        </w:pBdr>
        <w:rPr>
          <w:i/>
        </w:rPr>
      </w:pPr>
    </w:p>
    <w:p w14:paraId="798CCED4" w14:textId="24EE36A3" w:rsidR="007F098B" w:rsidRDefault="007F098B" w:rsidP="0089685B">
      <w:pPr>
        <w:pBdr>
          <w:right w:val="single" w:sz="4" w:space="4" w:color="auto"/>
        </w:pBdr>
        <w:ind w:firstLine="360"/>
      </w:pPr>
      <w:r>
        <w:t>(1)</w:t>
      </w:r>
      <w:r w:rsidR="00B32B69">
        <w:t xml:space="preserve"> </w:t>
      </w:r>
      <w:r w:rsidRPr="00EC6127">
        <w:t xml:space="preserve">Mission objectives and associated success criteria will be defined on a per mission basis and agreed to by NASA and Lockheed Martin. The overall goal of NASA is to develop mission objectives and success criteria that appropriately and fairly define Lockheed Martin’s performance. </w:t>
      </w:r>
    </w:p>
    <w:p w14:paraId="1942F14E" w14:textId="77777777" w:rsidR="007F098B" w:rsidRPr="00EC6127" w:rsidRDefault="007F098B" w:rsidP="0089685B">
      <w:pPr>
        <w:pBdr>
          <w:right w:val="single" w:sz="4" w:space="5" w:color="auto"/>
        </w:pBdr>
      </w:pPr>
      <w:bookmarkStart w:id="1" w:name="_GoBack"/>
      <w:bookmarkEnd w:id="1"/>
    </w:p>
    <w:p w14:paraId="29E7905B" w14:textId="3995FF10" w:rsidR="007F098B" w:rsidRDefault="007F098B" w:rsidP="0089685B">
      <w:pPr>
        <w:pBdr>
          <w:right w:val="single" w:sz="4" w:space="5" w:color="auto"/>
        </w:pBdr>
        <w:ind w:firstLine="360"/>
      </w:pPr>
      <w:r>
        <w:t>(2)</w:t>
      </w:r>
      <w:r w:rsidR="00B32B69">
        <w:t xml:space="preserve"> </w:t>
      </w:r>
      <w:r w:rsidRPr="00EC6127">
        <w:t>Mission Objectives will be established per the following guidelines:</w:t>
      </w:r>
    </w:p>
    <w:p w14:paraId="4A66E905" w14:textId="77777777" w:rsidR="00B32B69" w:rsidRPr="00EC6127" w:rsidRDefault="00B32B69" w:rsidP="0089685B">
      <w:pPr>
        <w:pBdr>
          <w:right w:val="single" w:sz="4" w:space="5" w:color="auto"/>
        </w:pBdr>
      </w:pPr>
    </w:p>
    <w:p w14:paraId="3399B7EB" w14:textId="5DE5FC59" w:rsidR="007F098B" w:rsidRDefault="007F098B" w:rsidP="0089685B">
      <w:pPr>
        <w:pBdr>
          <w:right w:val="single" w:sz="4" w:space="5" w:color="auto"/>
        </w:pBdr>
      </w:pPr>
      <w:r>
        <w:tab/>
        <w:t>(i)</w:t>
      </w:r>
      <w:r w:rsidR="00B32B69">
        <w:t xml:space="preserve"> </w:t>
      </w:r>
      <w:r w:rsidRPr="00EC6127">
        <w:t xml:space="preserve">Objectives will consider the spacecraft’s capabilities. </w:t>
      </w:r>
    </w:p>
    <w:p w14:paraId="5B0EB7AD" w14:textId="77777777" w:rsidR="00B32B69" w:rsidRPr="00EC6127" w:rsidRDefault="00B32B69" w:rsidP="0089685B">
      <w:pPr>
        <w:pBdr>
          <w:right w:val="single" w:sz="4" w:space="5" w:color="auto"/>
        </w:pBdr>
      </w:pPr>
    </w:p>
    <w:p w14:paraId="2B318970" w14:textId="406F7E2B" w:rsidR="007F098B" w:rsidRDefault="007F098B" w:rsidP="0089685B">
      <w:pPr>
        <w:pBdr>
          <w:right w:val="single" w:sz="4" w:space="5" w:color="auto"/>
        </w:pBdr>
      </w:pPr>
      <w:r>
        <w:tab/>
        <w:t>(ii)</w:t>
      </w:r>
      <w:r w:rsidR="00B32B69">
        <w:t xml:space="preserve"> </w:t>
      </w:r>
      <w:r w:rsidRPr="00EC6127">
        <w:t>Objectives will consider Lockheed Martin’s performance, independent of NASA’s or other prime contractor performance (i.e. European Space Agency (ESA), Space Launch System (SLS) or Ground System Development and Operations (GSDO) performance).</w:t>
      </w:r>
    </w:p>
    <w:p w14:paraId="104816DC" w14:textId="77777777" w:rsidR="00B32B69" w:rsidRPr="00EC6127" w:rsidRDefault="00B32B69" w:rsidP="0089685B">
      <w:pPr>
        <w:pBdr>
          <w:right w:val="single" w:sz="4" w:space="5" w:color="auto"/>
        </w:pBdr>
      </w:pPr>
    </w:p>
    <w:p w14:paraId="26726A13" w14:textId="75BF215A" w:rsidR="007F098B" w:rsidRDefault="007F098B" w:rsidP="0089685B">
      <w:pPr>
        <w:pBdr>
          <w:right w:val="single" w:sz="4" w:space="5" w:color="auto"/>
        </w:pBdr>
      </w:pPr>
      <w:r>
        <w:tab/>
        <w:t>(iii)</w:t>
      </w:r>
      <w:r w:rsidR="00B32B69">
        <w:t xml:space="preserve"> </w:t>
      </w:r>
      <w:r w:rsidRPr="00EC6127">
        <w:t>Objectives will consider launch abort, end-of-mission timeframe, contingencies, mission-unique objectives, and the safe return of the crew and vehicle.</w:t>
      </w:r>
    </w:p>
    <w:p w14:paraId="25B42504" w14:textId="77777777" w:rsidR="007F098B" w:rsidRPr="00EC6127" w:rsidRDefault="007F098B" w:rsidP="0089685B">
      <w:pPr>
        <w:pBdr>
          <w:right w:val="single" w:sz="4" w:space="5" w:color="auto"/>
        </w:pBdr>
      </w:pPr>
    </w:p>
    <w:p w14:paraId="0E5C3352" w14:textId="38A1A43A" w:rsidR="007F098B" w:rsidRDefault="007F098B" w:rsidP="0089685B">
      <w:pPr>
        <w:pBdr>
          <w:right w:val="single" w:sz="4" w:space="5" w:color="auto"/>
        </w:pBdr>
        <w:ind w:firstLine="360"/>
      </w:pPr>
      <w:r>
        <w:t>(</w:t>
      </w:r>
      <w:r w:rsidRPr="00EC6127">
        <w:t>3</w:t>
      </w:r>
      <w:r>
        <w:t>)</w:t>
      </w:r>
      <w:r w:rsidR="00B32B69">
        <w:t xml:space="preserve"> </w:t>
      </w:r>
      <w:r w:rsidRPr="00EC6127">
        <w:t>Mission Objectives will be designated as Critical, Primary, or Secondary per the following guidelines:</w:t>
      </w:r>
    </w:p>
    <w:p w14:paraId="2C2628A7" w14:textId="77777777" w:rsidR="00B32B69" w:rsidRPr="00EC6127" w:rsidRDefault="00B32B69" w:rsidP="0089685B">
      <w:pPr>
        <w:pBdr>
          <w:right w:val="single" w:sz="4" w:space="5" w:color="auto"/>
        </w:pBdr>
      </w:pPr>
    </w:p>
    <w:p w14:paraId="02299128" w14:textId="2105C466" w:rsidR="007F098B" w:rsidRDefault="007F098B" w:rsidP="0089685B">
      <w:pPr>
        <w:pBdr>
          <w:right w:val="single" w:sz="4" w:space="5" w:color="auto"/>
        </w:pBdr>
      </w:pPr>
      <w:r>
        <w:tab/>
        <w:t>(</w:t>
      </w:r>
      <w:r w:rsidRPr="00EC6127">
        <w:t>i</w:t>
      </w:r>
      <w:r>
        <w:t>)</w:t>
      </w:r>
      <w:r w:rsidR="00B32B69">
        <w:t xml:space="preserve"> </w:t>
      </w:r>
      <w:r w:rsidRPr="00EC6127">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754C32ED" w14:textId="77777777" w:rsidR="00B32B69" w:rsidRPr="00EC6127" w:rsidRDefault="00B32B69" w:rsidP="0089685B">
      <w:pPr>
        <w:pBdr>
          <w:right w:val="single" w:sz="4" w:space="5" w:color="auto"/>
        </w:pBdr>
      </w:pPr>
    </w:p>
    <w:p w14:paraId="0FB26022" w14:textId="1D56F899" w:rsidR="007F098B" w:rsidRDefault="007F098B" w:rsidP="0089685B">
      <w:pPr>
        <w:pBdr>
          <w:right w:val="single" w:sz="4" w:space="5" w:color="auto"/>
        </w:pBdr>
      </w:pPr>
      <w:r>
        <w:tab/>
        <w:t>(</w:t>
      </w:r>
      <w:r w:rsidRPr="00EC6127">
        <w:t>ii</w:t>
      </w:r>
      <w:r>
        <w:t>)</w:t>
      </w:r>
      <w:r w:rsidR="00B32B69">
        <w:t xml:space="preserve"> </w:t>
      </w:r>
      <w:r w:rsidRPr="00EC6127">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2C8BC31A" w14:textId="77777777" w:rsidR="00B32B69" w:rsidRPr="00EC6127" w:rsidRDefault="00B32B69" w:rsidP="0089685B">
      <w:pPr>
        <w:pBdr>
          <w:right w:val="single" w:sz="4" w:space="5" w:color="auto"/>
        </w:pBdr>
      </w:pPr>
    </w:p>
    <w:p w14:paraId="491EBF76" w14:textId="0D355A01" w:rsidR="007F098B" w:rsidRDefault="007F098B" w:rsidP="0089685B">
      <w:pPr>
        <w:pBdr>
          <w:right w:val="single" w:sz="4" w:space="5" w:color="auto"/>
        </w:pBdr>
      </w:pPr>
      <w:r>
        <w:tab/>
        <w:t>(</w:t>
      </w:r>
      <w:r w:rsidRPr="00EC6127">
        <w:t>iii</w:t>
      </w:r>
      <w:r>
        <w:t>)</w:t>
      </w:r>
      <w:r w:rsidR="00B32B69">
        <w:t xml:space="preserve"> </w:t>
      </w:r>
      <w:r w:rsidRPr="00EC6127">
        <w:t xml:space="preserve">Secondary Mission Objectives will represent other mission objectives, such as Payload and Detailed Test Objectives (DTOs), as defined in the Orion Flight Requirements Document. </w:t>
      </w:r>
    </w:p>
    <w:p w14:paraId="5553B270" w14:textId="77777777" w:rsidR="00B32B69" w:rsidRPr="00EC6127" w:rsidRDefault="00B32B69" w:rsidP="0089685B">
      <w:pPr>
        <w:pBdr>
          <w:right w:val="single" w:sz="4" w:space="5" w:color="auto"/>
        </w:pBdr>
      </w:pPr>
    </w:p>
    <w:p w14:paraId="3BA3EACF" w14:textId="3C5E6FE1" w:rsidR="007F098B" w:rsidRDefault="007F098B" w:rsidP="0089685B">
      <w:pPr>
        <w:pBdr>
          <w:right w:val="single" w:sz="4" w:space="5" w:color="auto"/>
        </w:pBdr>
        <w:ind w:firstLine="360"/>
      </w:pPr>
      <w:r>
        <w:t>(4)</w:t>
      </w:r>
      <w:r w:rsidR="00B32B69">
        <w:t xml:space="preserve"> </w:t>
      </w:r>
      <w:r w:rsidRPr="00EC6127">
        <w:t xml:space="preserve">NASA will provide </w:t>
      </w:r>
      <w:r>
        <w:t xml:space="preserve">to </w:t>
      </w:r>
      <w:r w:rsidRPr="00E60201">
        <w:t>Lockheed Martin</w:t>
      </w:r>
      <w:r>
        <w:t xml:space="preserve"> </w:t>
      </w:r>
      <w:r w:rsidRPr="00EC6127">
        <w:t xml:space="preserve">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2064DEBA" w14:textId="77777777" w:rsidR="007F098B" w:rsidRDefault="007F098B" w:rsidP="0089685B">
      <w:pPr>
        <w:pBdr>
          <w:right w:val="single" w:sz="4" w:space="5" w:color="auto"/>
        </w:pBdr>
      </w:pPr>
    </w:p>
    <w:p w14:paraId="1A73D1FB" w14:textId="3F6C2864" w:rsidR="007F098B" w:rsidRDefault="007F098B" w:rsidP="0089685B">
      <w:pPr>
        <w:pBdr>
          <w:right w:val="single" w:sz="4" w:space="5" w:color="auto"/>
        </w:pBdr>
        <w:rPr>
          <w:i/>
        </w:rPr>
      </w:pPr>
      <w:r>
        <w:t>(b)</w:t>
      </w:r>
      <w:r w:rsidR="00B32B69">
        <w:t xml:space="preserve"> </w:t>
      </w:r>
      <w:r w:rsidRPr="00452383">
        <w:rPr>
          <w:i/>
        </w:rPr>
        <w:t xml:space="preserve">Procedures </w:t>
      </w:r>
    </w:p>
    <w:p w14:paraId="0831ED79" w14:textId="77777777" w:rsidR="007F098B" w:rsidRDefault="007F098B" w:rsidP="0089685B">
      <w:pPr>
        <w:pBdr>
          <w:right w:val="single" w:sz="4" w:space="5" w:color="auto"/>
        </w:pBdr>
      </w:pPr>
    </w:p>
    <w:p w14:paraId="684B484C" w14:textId="117BDF69" w:rsidR="007F098B" w:rsidRDefault="007F098B" w:rsidP="0089685B">
      <w:pPr>
        <w:pBdr>
          <w:right w:val="single" w:sz="4" w:space="5" w:color="auto"/>
        </w:pBdr>
        <w:ind w:firstLine="360"/>
      </w:pPr>
      <w:r>
        <w:t>(</w:t>
      </w:r>
      <w:r w:rsidRPr="00EC6127">
        <w:t>1</w:t>
      </w:r>
      <w:r>
        <w:t>)</w:t>
      </w:r>
      <w:r w:rsidR="00B32B69">
        <w:t xml:space="preserve"> </w:t>
      </w:r>
      <w:r>
        <w:t>In the prime contract, t</w:t>
      </w:r>
      <w:r w:rsidRPr="00EC6127">
        <w:t xml:space="preserve">he final milestone for </w:t>
      </w:r>
      <w:r>
        <w:t xml:space="preserve">CPIF and </w:t>
      </w:r>
      <w:r w:rsidRPr="00EC6127">
        <w:t>FFP orders will be billed upon completion as defined in</w:t>
      </w:r>
      <w:r>
        <w:t xml:space="preserve"> Lockheed Martin’s prime contract.</w:t>
      </w:r>
      <w:r w:rsidRPr="00EC6127">
        <w:t xml:space="preserve"> </w:t>
      </w:r>
      <w:r w:rsidRPr="00333F38">
        <w:t>In the event of Partial Mission Success or Mission Failure determinations per section a, Mission Objectives and Associated Success Criteria,</w:t>
      </w:r>
      <w:r w:rsidRPr="00590E2C">
        <w:t xml:space="preserve"> any reduction in incentive fee on CPIF orders or final milestone payment on FFP orders, in whole or in part, will be credited to Lockheed Martin</w:t>
      </w:r>
      <w:r>
        <w:t xml:space="preserve"> under </w:t>
      </w:r>
      <w:r w:rsidRPr="00860411">
        <w:t>Lockheed Martin</w:t>
      </w:r>
      <w:r>
        <w:t>’s prime contract</w:t>
      </w:r>
      <w:r w:rsidRPr="00590E2C">
        <w:t>.</w:t>
      </w:r>
    </w:p>
    <w:p w14:paraId="293A318E" w14:textId="77777777" w:rsidR="007F098B" w:rsidRDefault="007F098B" w:rsidP="0089685B">
      <w:pPr>
        <w:pBdr>
          <w:right w:val="single" w:sz="4" w:space="5" w:color="auto"/>
        </w:pBdr>
        <w:rPr>
          <w:b/>
          <w:color w:val="0000FF"/>
        </w:rPr>
      </w:pPr>
    </w:p>
    <w:p w14:paraId="2B217BB4" w14:textId="388BE270" w:rsidR="007F098B" w:rsidRDefault="007F098B" w:rsidP="0089685B">
      <w:pPr>
        <w:pBdr>
          <w:right w:val="single" w:sz="4" w:space="5" w:color="auto"/>
        </w:pBdr>
      </w:pPr>
      <w:r>
        <w:tab/>
        <w:t>(i) F</w:t>
      </w:r>
      <w:r w:rsidRPr="00590E2C">
        <w:t>or Partial Mission Success determinations</w:t>
      </w:r>
      <w:r>
        <w:t xml:space="preserve"> under the </w:t>
      </w:r>
      <w:r w:rsidRPr="00555ADB">
        <w:t>Lockheed Martin</w:t>
      </w:r>
      <w:r>
        <w:t xml:space="preserve"> prime contract</w:t>
      </w:r>
      <w:r w:rsidRPr="00590E2C">
        <w:t>, the percentage of the final Incentive Fee Determination for CPIF orders, or final payment earned for FFP orders, is based on the payment percentages defined in section (a)(4) of this clause and as specified in the order</w:t>
      </w:r>
      <w:r>
        <w:t>.</w:t>
      </w:r>
    </w:p>
    <w:p w14:paraId="697AB1F6" w14:textId="77777777" w:rsidR="007F098B" w:rsidRPr="00FD6A12" w:rsidRDefault="007F098B" w:rsidP="0089685B">
      <w:pPr>
        <w:pBdr>
          <w:right w:val="single" w:sz="4" w:space="5" w:color="auto"/>
        </w:pBdr>
      </w:pPr>
    </w:p>
    <w:p w14:paraId="3E93780A" w14:textId="4214914B" w:rsidR="007F098B" w:rsidRDefault="007F098B" w:rsidP="0089685B">
      <w:pPr>
        <w:pBdr>
          <w:right w:val="single" w:sz="4" w:space="5" w:color="auto"/>
        </w:pBdr>
      </w:pPr>
      <w:r>
        <w:tab/>
        <w:t xml:space="preserve">(ii) </w:t>
      </w:r>
      <w:r w:rsidRPr="00FD6A12">
        <w:t xml:space="preserve">For Mission Failure determinations, the Government will perform an assessment to identify the cause of the failure. In the event the Mission Failure is determined to be </w:t>
      </w:r>
      <w:r w:rsidR="004D7F6E">
        <w:t xml:space="preserve">solely </w:t>
      </w:r>
      <w:r w:rsidRPr="00FD6A12">
        <w:t>caused by the acts or omissions of Lockheed Martin or Seller in performance of effort under the prime contract</w:t>
      </w:r>
      <w:r>
        <w:t xml:space="preserve"> </w:t>
      </w:r>
      <w:r w:rsidRPr="00FD6A12">
        <w:t xml:space="preserve">or this Contract, respectively, Lockheed Martin shall forfeit incentive fee (Performance Incentive and Cost Incentive) for the associated CPIF order or the final milestone payment for the associated FFP order, but only to the extent that the Mission Failure is determined to be caused by the acts or omission of Lockheed Martin or Seller. For example, if Lockheed Martin or Seller caused 25% of the Mission Failure, then only 25% of Lockheed Martin’s incentive fee or final milestone payment shall be forfeited under the prime contract. If such forfeiture results from a Government determination that the Mission Failure was caused in whole or in part by Seller, then Seller shall reimburse Lockheed Martin and hold it harmless for such forfeiture to the extent that Seller’s acts or omissions contributed to the Mission Failure.  For example, if it is determined that Seller and Lockheed Martin were equally at fault in causing 25% of the Mission Failure, then Seller shall reimburse Lockheed Martin for 50% of such forfeiture. In the event the cause of a Mission Failure is not determined to </w:t>
      </w:r>
      <w:r w:rsidR="004D7F6E">
        <w:t xml:space="preserve">solely </w:t>
      </w:r>
      <w:r w:rsidRPr="00FD6A12">
        <w:t>be a result of the acts or omissions of Lockheed Martin and Seller in performance of effort under prime contract or this Contract, there shall be no reduction in incentive fee for CPIF orders or forfeiture of final payment for FFP orders under the prime contract, and consequently Seller shall have no reimbursement of obligation to Lockheed Martin under this Contract clause.</w:t>
      </w:r>
      <w:r w:rsidRPr="00590E2C">
        <w:t xml:space="preserve"> </w:t>
      </w:r>
    </w:p>
    <w:p w14:paraId="5352EB49" w14:textId="77777777" w:rsidR="007F098B" w:rsidRDefault="007F098B" w:rsidP="0089685B">
      <w:pPr>
        <w:pBdr>
          <w:right w:val="single" w:sz="4" w:space="5" w:color="auto"/>
        </w:pBdr>
      </w:pPr>
    </w:p>
    <w:p w14:paraId="3A70F4B2" w14:textId="2F1935A6" w:rsidR="007F098B" w:rsidRDefault="007F098B" w:rsidP="0089685B">
      <w:pPr>
        <w:pBdr>
          <w:right w:val="single" w:sz="4" w:space="5" w:color="auto"/>
        </w:pBdr>
      </w:pPr>
      <w:r>
        <w:tab/>
        <w:t xml:space="preserve">(iii) Under the terms of </w:t>
      </w:r>
      <w:r w:rsidRPr="003B2775">
        <w:t>Lockheed Martin</w:t>
      </w:r>
      <w:r>
        <w:t>’s prime contract, i</w:t>
      </w:r>
      <w:r w:rsidRPr="005F00BB">
        <w:t xml:space="preserve">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w:t>
      </w:r>
      <w:r>
        <w:t xml:space="preserve">Under the terms of </w:t>
      </w:r>
      <w:r w:rsidRPr="003B2775">
        <w:t>Lockheed Martin</w:t>
      </w:r>
      <w:r>
        <w:t>’s prime contract, t</w:t>
      </w:r>
      <w:r w:rsidRPr="005F00BB">
        <w: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w:t>
      </w:r>
      <w:r>
        <w:t xml:space="preserve"> </w:t>
      </w:r>
      <w:r w:rsidRPr="003B2775">
        <w:t>Lockheed Martin</w:t>
      </w:r>
      <w:r>
        <w:t xml:space="preserve"> under the prime contract or by Seller under this Contract</w:t>
      </w:r>
      <w:r w:rsidRPr="005F00BB">
        <w:t>.</w:t>
      </w:r>
    </w:p>
    <w:p w14:paraId="752BEAE2" w14:textId="77777777" w:rsidR="007F098B" w:rsidRDefault="007F098B" w:rsidP="0089685B">
      <w:pPr>
        <w:pBdr>
          <w:right w:val="single" w:sz="4" w:space="5" w:color="auto"/>
        </w:pBdr>
      </w:pPr>
    </w:p>
    <w:p w14:paraId="1A681B12" w14:textId="30DEC82E" w:rsidR="007F098B" w:rsidRDefault="007F098B" w:rsidP="0089685B">
      <w:pPr>
        <w:pBdr>
          <w:right w:val="single" w:sz="4" w:space="5" w:color="auto"/>
        </w:pBdr>
      </w:pPr>
      <w:r>
        <w:tab/>
        <w:t xml:space="preserve">(iv) Under the terms of </w:t>
      </w:r>
      <w:r w:rsidRPr="003B2775">
        <w:t>Lockheed Martin</w:t>
      </w:r>
      <w:r>
        <w:t>’s prime contract,</w:t>
      </w:r>
      <w:r w:rsidRPr="005F00BB">
        <w:t xml:space="preserve"> Partial Mission Success or Mission Failure determinations made applicable to FFP orders shall be executed as reimbursement, in whole or in part, of the final milestone payment. Any such reimbursement shall not be recoupable by </w:t>
      </w:r>
      <w:r w:rsidRPr="00BF57C2">
        <w:t>Lockheed Martin</w:t>
      </w:r>
      <w:r>
        <w:t xml:space="preserve"> under the prime contract or by Seller under this Contract</w:t>
      </w:r>
      <w:r w:rsidRPr="005F00BB">
        <w:t>.</w:t>
      </w:r>
    </w:p>
    <w:p w14:paraId="6DB24BB9" w14:textId="77777777" w:rsidR="007F098B" w:rsidRDefault="007F098B" w:rsidP="0089685B">
      <w:pPr>
        <w:pBdr>
          <w:right w:val="single" w:sz="4" w:space="5" w:color="auto"/>
        </w:pBdr>
      </w:pPr>
    </w:p>
    <w:p w14:paraId="26E3432E" w14:textId="77777777" w:rsidR="007F098B" w:rsidRPr="00BF57C2" w:rsidRDefault="007F098B" w:rsidP="0089685B">
      <w:pPr>
        <w:pStyle w:val="ListParagraph"/>
        <w:pBdr>
          <w:right w:val="single" w:sz="4" w:space="5" w:color="auto"/>
        </w:pBdr>
        <w:ind w:left="0"/>
        <w:rPr>
          <w:rFonts w:ascii="Times New Roman" w:hAnsi="Times New Roman"/>
          <w:sz w:val="24"/>
          <w:szCs w:val="24"/>
        </w:rPr>
      </w:pPr>
      <w:r>
        <w:rPr>
          <w:rFonts w:ascii="Times New Roman" w:hAnsi="Times New Roman"/>
          <w:sz w:val="24"/>
          <w:szCs w:val="24"/>
        </w:rPr>
        <w:lastRenderedPageBreak/>
        <w:tab/>
        <w:t xml:space="preserve">(v) </w:t>
      </w:r>
      <w:r w:rsidRPr="00BF57C2">
        <w:rPr>
          <w:rFonts w:ascii="Times New Roman" w:hAnsi="Times New Roman"/>
          <w:sz w:val="24"/>
          <w:szCs w:val="24"/>
        </w:rPr>
        <w:t xml:space="preserve">In the event the Government determines that Partial Mission Success (i) is caused by the acts or omissions of Lockheed Martin or Seller in performance of effort under the prime contract or this </w:t>
      </w:r>
      <w:r>
        <w:rPr>
          <w:rFonts w:ascii="Times New Roman" w:hAnsi="Times New Roman"/>
          <w:sz w:val="24"/>
          <w:szCs w:val="24"/>
        </w:rPr>
        <w:t>C</w:t>
      </w:r>
      <w:r w:rsidRPr="00BF57C2">
        <w:rPr>
          <w:rFonts w:ascii="Times New Roman" w:hAnsi="Times New Roman"/>
          <w:sz w:val="24"/>
          <w:szCs w:val="24"/>
        </w:rPr>
        <w:t>ontract, respectively, and as a result, (ii) under Lockheed Martin’s prime contract, Lockheed Martin’s  incentive fee is reduced for the associated CPIF order or the final milestone payment for the associated FFP order is reduced, then Seller shall reimburse Lockheed Martin for such reductions to the extent that Seller’s acts or omissions contributed to the Partial Mission Success.  For example, if it is determined that Seller and Lockheed Martin were equally at fault in causing 25% of the Partial Mission Success, then Seller shall reimburse Lockheed Martin for 50% of such reductions.</w:t>
      </w:r>
    </w:p>
    <w:p w14:paraId="28554E5A" w14:textId="2F887CD6" w:rsidR="007F098B" w:rsidRDefault="007F098B" w:rsidP="0089685B">
      <w:pPr>
        <w:pBdr>
          <w:right w:val="single" w:sz="4" w:space="5" w:color="auto"/>
        </w:pBdr>
        <w:ind w:firstLine="360"/>
      </w:pPr>
      <w:r>
        <w:t>(2)</w:t>
      </w:r>
      <w:r w:rsidR="00B32B69">
        <w:t xml:space="preserve"> </w:t>
      </w:r>
      <w:r w:rsidRPr="005F00BB">
        <w:t xml:space="preserve">This clause will take precedence over the specified paragraphs in the following clauses, in that </w:t>
      </w:r>
      <w:r>
        <w:t xml:space="preserve">NASA or </w:t>
      </w:r>
      <w:r w:rsidRPr="005F00BB">
        <w:t>Lockheed Martin will not require correction of non-conforming supplies or re-performance of services following a Mission Failure or Partial Mission Success:</w:t>
      </w:r>
      <w:r>
        <w:t xml:space="preserve"> </w:t>
      </w:r>
    </w:p>
    <w:p w14:paraId="3A5815B9" w14:textId="77777777" w:rsidR="007F098B" w:rsidRDefault="007F098B" w:rsidP="0089685B">
      <w:pPr>
        <w:pBdr>
          <w:right w:val="single" w:sz="4" w:space="5" w:color="auto"/>
        </w:pBdr>
      </w:pPr>
    </w:p>
    <w:p w14:paraId="6BAB9B26" w14:textId="77777777" w:rsidR="007F098B" w:rsidRPr="00362CE2" w:rsidRDefault="007F098B" w:rsidP="0089685B">
      <w:pPr>
        <w:pStyle w:val="ListParagraph"/>
        <w:pBdr>
          <w:right w:val="single" w:sz="4" w:space="5" w:color="auto"/>
        </w:pBdr>
        <w:tabs>
          <w:tab w:val="left" w:pos="0"/>
        </w:tabs>
        <w:ind w:left="0"/>
        <w:rPr>
          <w:rFonts w:ascii="Times New Roman" w:hAnsi="Times New Roman"/>
        </w:rPr>
      </w:pPr>
      <w:r>
        <w:rPr>
          <w:rFonts w:ascii="Times New Roman" w:hAnsi="Times New Roman"/>
        </w:rPr>
        <w:tab/>
      </w:r>
      <w:r w:rsidRPr="005444BE">
        <w:rPr>
          <w:rFonts w:ascii="Times New Roman" w:hAnsi="Times New Roman"/>
        </w:rPr>
        <w:t xml:space="preserve">(i) </w:t>
      </w:r>
      <w:r w:rsidRPr="00362CE2">
        <w:rPr>
          <w:rFonts w:ascii="Times New Roman" w:hAnsi="Times New Roman"/>
        </w:rPr>
        <w:t>52.246-2 Inspection of Supplies – Fixed Price, paragraph (f)</w:t>
      </w:r>
    </w:p>
    <w:p w14:paraId="316BF372" w14:textId="77777777" w:rsidR="007F098B" w:rsidRPr="00362CE2" w:rsidRDefault="007F098B" w:rsidP="0089685B">
      <w:pPr>
        <w:pStyle w:val="ListParagraph"/>
        <w:pBdr>
          <w:right w:val="single" w:sz="4" w:space="5" w:color="auto"/>
        </w:pBdr>
        <w:tabs>
          <w:tab w:val="left" w:pos="0"/>
        </w:tabs>
        <w:ind w:left="0"/>
        <w:rPr>
          <w:rFonts w:ascii="Times New Roman" w:hAnsi="Times New Roman"/>
        </w:rPr>
      </w:pPr>
    </w:p>
    <w:p w14:paraId="156732F6" w14:textId="77777777" w:rsidR="007F098B" w:rsidRPr="00362CE2" w:rsidRDefault="007F098B" w:rsidP="0089685B">
      <w:pPr>
        <w:pStyle w:val="ListParagraph"/>
        <w:pBdr>
          <w:right w:val="single" w:sz="4" w:space="5" w:color="auto"/>
        </w:pBdr>
        <w:tabs>
          <w:tab w:val="left" w:pos="0"/>
        </w:tabs>
        <w:ind w:left="0"/>
        <w:rPr>
          <w:rFonts w:ascii="Times New Roman" w:hAnsi="Times New Roman"/>
        </w:rPr>
      </w:pPr>
      <w:r>
        <w:rPr>
          <w:rFonts w:ascii="Times New Roman" w:hAnsi="Times New Roman"/>
        </w:rPr>
        <w:tab/>
      </w:r>
      <w:r w:rsidRPr="005444BE">
        <w:rPr>
          <w:rFonts w:ascii="Times New Roman" w:hAnsi="Times New Roman"/>
        </w:rPr>
        <w:t xml:space="preserve">(ii) </w:t>
      </w:r>
      <w:r w:rsidRPr="00362CE2">
        <w:rPr>
          <w:rFonts w:ascii="Times New Roman" w:hAnsi="Times New Roman"/>
        </w:rPr>
        <w:t xml:space="preserve">52.246-3 Inspection of Supplies – Cost-Reimbursement, paragraph (f) </w:t>
      </w:r>
    </w:p>
    <w:p w14:paraId="331AB2FA" w14:textId="77777777" w:rsidR="007F098B" w:rsidRPr="00362CE2" w:rsidRDefault="007F098B" w:rsidP="0089685B">
      <w:pPr>
        <w:pStyle w:val="ListParagraph"/>
        <w:pBdr>
          <w:right w:val="single" w:sz="4" w:space="5" w:color="auto"/>
        </w:pBdr>
        <w:tabs>
          <w:tab w:val="left" w:pos="0"/>
        </w:tabs>
        <w:ind w:left="0"/>
        <w:rPr>
          <w:rFonts w:ascii="Times New Roman" w:hAnsi="Times New Roman"/>
        </w:rPr>
      </w:pPr>
    </w:p>
    <w:p w14:paraId="2250EFB9" w14:textId="1A3132BF" w:rsidR="007F098B" w:rsidRDefault="007F098B" w:rsidP="0089685B">
      <w:pPr>
        <w:pStyle w:val="ListParagraph"/>
        <w:pBdr>
          <w:right w:val="single" w:sz="4" w:space="5" w:color="auto"/>
        </w:pBdr>
        <w:tabs>
          <w:tab w:val="left" w:pos="0"/>
        </w:tabs>
        <w:spacing w:after="0" w:line="240" w:lineRule="auto"/>
        <w:ind w:left="0"/>
        <w:rPr>
          <w:rFonts w:ascii="Times New Roman" w:hAnsi="Times New Roman"/>
        </w:rPr>
      </w:pPr>
      <w:r>
        <w:rPr>
          <w:rFonts w:ascii="Times New Roman" w:hAnsi="Times New Roman"/>
        </w:rPr>
        <w:tab/>
      </w:r>
      <w:r w:rsidRPr="005444BE">
        <w:rPr>
          <w:rFonts w:ascii="Times New Roman" w:hAnsi="Times New Roman"/>
        </w:rPr>
        <w:t xml:space="preserve">(iii) </w:t>
      </w:r>
      <w:r w:rsidRPr="00362CE2">
        <w:rPr>
          <w:rFonts w:ascii="Times New Roman" w:hAnsi="Times New Roman"/>
        </w:rPr>
        <w:t>52.246-4 Inspection of Services – Fixed Price, paragraph (e)</w:t>
      </w:r>
    </w:p>
    <w:p w14:paraId="6C74857A" w14:textId="77777777" w:rsidR="00B32B69" w:rsidRPr="00362CE2" w:rsidRDefault="00B32B69" w:rsidP="0089685B">
      <w:pPr>
        <w:pStyle w:val="ListParagraph"/>
        <w:pBdr>
          <w:right w:val="single" w:sz="4" w:space="5" w:color="auto"/>
        </w:pBdr>
        <w:tabs>
          <w:tab w:val="left" w:pos="0"/>
        </w:tabs>
        <w:spacing w:after="0" w:line="240" w:lineRule="auto"/>
        <w:ind w:left="0"/>
        <w:rPr>
          <w:rFonts w:ascii="Times New Roman" w:hAnsi="Times New Roman"/>
        </w:rPr>
      </w:pPr>
    </w:p>
    <w:p w14:paraId="7D66BC86" w14:textId="0FE6ADE6" w:rsidR="007F098B" w:rsidRPr="00FD6A12" w:rsidRDefault="007F098B" w:rsidP="0089685B">
      <w:pPr>
        <w:pBdr>
          <w:right w:val="single" w:sz="4" w:space="5" w:color="auto"/>
        </w:pBdr>
      </w:pPr>
      <w:r>
        <w:tab/>
        <w:t xml:space="preserve">(iv) </w:t>
      </w:r>
      <w:r w:rsidRPr="00FD6A12">
        <w:t>52.246-5 Inspection of Services – Cost-Reimbursement, paragraph</w:t>
      </w:r>
      <w:r w:rsidR="00B32B69">
        <w:t xml:space="preserve"> (d)</w:t>
      </w:r>
    </w:p>
    <w:p w14:paraId="2AE7CD43" w14:textId="77777777" w:rsidR="00B32B69" w:rsidRDefault="00B32B69" w:rsidP="0089685B">
      <w:pPr>
        <w:pBdr>
          <w:right w:val="single" w:sz="4" w:space="5" w:color="auto"/>
        </w:pBdr>
      </w:pPr>
    </w:p>
    <w:p w14:paraId="695B6B4B" w14:textId="7F281D2B" w:rsidR="007F098B" w:rsidRDefault="007F098B" w:rsidP="0089685B">
      <w:pPr>
        <w:pBdr>
          <w:right w:val="single" w:sz="4" w:space="5" w:color="auto"/>
        </w:pBdr>
        <w:ind w:firstLine="360"/>
      </w:pPr>
      <w:r w:rsidRPr="00FD6A12">
        <w:t>In the event of a Partial Mission Success or a Mission Failure determination, the rights and remedies contained in this Clause are in lieu of any rights and remedies in case of default applicable to the associated order only, including the rights and remedies in clause 52.249-8</w:t>
      </w:r>
      <w:r w:rsidR="00B32B69">
        <w:t xml:space="preserve"> </w:t>
      </w:r>
      <w:r w:rsidRPr="00FD6A12">
        <w:t xml:space="preserve">DEFAULT (FIXED-PRICE SUPPLY AND SERVICE) </w:t>
      </w:r>
    </w:p>
    <w:p w14:paraId="01727496" w14:textId="77777777" w:rsidR="007F098B" w:rsidRDefault="007F098B" w:rsidP="0089685B">
      <w:pPr>
        <w:pBdr>
          <w:right w:val="single" w:sz="4" w:space="5" w:color="auto"/>
        </w:pBdr>
      </w:pPr>
    </w:p>
    <w:p w14:paraId="73301DF2" w14:textId="01E508E4" w:rsidR="007F098B" w:rsidRDefault="007F098B" w:rsidP="0089685B">
      <w:pPr>
        <w:pBdr>
          <w:right w:val="single" w:sz="4" w:space="5" w:color="auto"/>
        </w:pBdr>
        <w:ind w:firstLine="360"/>
      </w:pPr>
      <w:r>
        <w:t>(3)</w:t>
      </w:r>
      <w:r w:rsidR="00B32B69">
        <w:t xml:space="preserve"> </w:t>
      </w:r>
      <w:r w:rsidRPr="005F00BB">
        <w:t xml:space="preserve">In the event of a launch or mission abort, at no fault to </w:t>
      </w:r>
      <w:r>
        <w:t>Lockheed Martin and Seller</w:t>
      </w:r>
      <w:r w:rsidRPr="005F00BB">
        <w:t>, the mission shall be determined a Mission Success.</w:t>
      </w:r>
    </w:p>
    <w:p w14:paraId="5D1A34EC" w14:textId="77777777" w:rsidR="007F098B" w:rsidRPr="005F00BB" w:rsidRDefault="007F098B" w:rsidP="0089685B">
      <w:pPr>
        <w:pBdr>
          <w:right w:val="single" w:sz="4" w:space="5" w:color="auto"/>
        </w:pBdr>
      </w:pPr>
    </w:p>
    <w:p w14:paraId="17F9B6DE" w14:textId="566EADFE" w:rsidR="007F098B" w:rsidRPr="005F00BB" w:rsidRDefault="007F098B" w:rsidP="0089685B">
      <w:pPr>
        <w:pBdr>
          <w:right w:val="single" w:sz="4" w:space="5" w:color="auto"/>
        </w:pBdr>
      </w:pPr>
      <w:r>
        <w:t>c</w:t>
      </w:r>
      <w:r w:rsidRPr="005F00BB">
        <w:t>.</w:t>
      </w:r>
      <w:r w:rsidR="00B32B69">
        <w:t xml:space="preserve"> </w:t>
      </w:r>
      <w:r w:rsidRPr="00452383">
        <w:rPr>
          <w:i/>
        </w:rPr>
        <w:t>Acceptance</w:t>
      </w:r>
    </w:p>
    <w:p w14:paraId="31D6B69A" w14:textId="77777777" w:rsidR="00B32B69" w:rsidRDefault="00B32B69" w:rsidP="0089685B">
      <w:pPr>
        <w:pBdr>
          <w:right w:val="single" w:sz="4" w:space="5" w:color="auto"/>
        </w:pBdr>
      </w:pPr>
    </w:p>
    <w:p w14:paraId="61E91021" w14:textId="6F15C941" w:rsidR="007F098B" w:rsidRDefault="007F098B" w:rsidP="0089685B">
      <w:pPr>
        <w:pBdr>
          <w:right w:val="single" w:sz="4" w:space="5" w:color="auto"/>
        </w:pBdr>
      </w:pPr>
      <w:r w:rsidRPr="005F00BB">
        <w:t>Final acceptance for any unsuccessful mission objectives of the Orion spacecraft will be accomplished following the Contracting Officer’s mission success determination. The Contracting Officer will notify Lockheed Martin in writing of both Mission Success Determination and Acceptance, and Lockheed Martin will provide a copy of such notification to</w:t>
      </w:r>
      <w:r>
        <w:t xml:space="preserve"> the Subcontractor, as permitted by the Contracting Officer</w:t>
      </w:r>
      <w:r w:rsidRPr="005F00BB">
        <w:t xml:space="preserve">. </w:t>
      </w:r>
      <w:bookmarkStart w:id="2" w:name="_Hlk3830355"/>
      <w:bookmarkEnd w:id="2"/>
    </w:p>
    <w:p w14:paraId="58AA8F6B" w14:textId="77777777" w:rsidR="007F098B" w:rsidRPr="005444BE" w:rsidRDefault="007F098B" w:rsidP="0089685B">
      <w:pPr>
        <w:pStyle w:val="ListParagraph"/>
        <w:pBdr>
          <w:right w:val="single" w:sz="4" w:space="5" w:color="auto"/>
        </w:pBdr>
        <w:spacing w:after="0" w:line="240" w:lineRule="auto"/>
        <w:ind w:left="0"/>
        <w:contextualSpacing w:val="0"/>
        <w:rPr>
          <w:rFonts w:ascii="Times New Roman" w:hAnsi="Times New Roman"/>
        </w:rPr>
      </w:pPr>
    </w:p>
    <w:p w14:paraId="03E5EA95" w14:textId="77777777" w:rsidR="00DE5CD2" w:rsidRPr="00E1134F" w:rsidRDefault="00DE5CD2" w:rsidP="0089685B">
      <w:pPr>
        <w:pBdr>
          <w:right w:val="single" w:sz="4" w:space="5" w:color="auto"/>
        </w:pBdr>
        <w:jc w:val="center"/>
        <w:rPr>
          <w:bCs/>
          <w:sz w:val="22"/>
          <w:szCs w:val="22"/>
        </w:rPr>
      </w:pPr>
      <w:r w:rsidRPr="005444BE">
        <w:rPr>
          <w:rFonts w:eastAsia="Arial"/>
          <w:sz w:val="22"/>
          <w:szCs w:val="22"/>
        </w:rPr>
        <w:t>(End of clause)</w:t>
      </w:r>
    </w:p>
    <w:p w14:paraId="26650AF5" w14:textId="2641BB01" w:rsidR="00DE5CD2" w:rsidRDefault="00DE5CD2" w:rsidP="003772F5">
      <w:pPr>
        <w:rPr>
          <w:bCs/>
          <w:sz w:val="22"/>
          <w:szCs w:val="22"/>
        </w:rPr>
      </w:pPr>
    </w:p>
    <w:p w14:paraId="42AFCDC9" w14:textId="77777777" w:rsidR="003772F5" w:rsidRDefault="003772F5" w:rsidP="003772F5">
      <w:pPr>
        <w:rPr>
          <w:bCs/>
          <w:sz w:val="22"/>
          <w:szCs w:val="22"/>
        </w:rPr>
      </w:pPr>
    </w:p>
    <w:p w14:paraId="05D8F89C" w14:textId="6E4A9749" w:rsidR="00E1134F" w:rsidRPr="00E1134F" w:rsidRDefault="00E1134F" w:rsidP="00AD4DD0">
      <w:pPr>
        <w:tabs>
          <w:tab w:val="left" w:pos="360"/>
        </w:tabs>
        <w:rPr>
          <w:b/>
          <w:sz w:val="22"/>
          <w:szCs w:val="22"/>
        </w:rPr>
      </w:pPr>
      <w:r w:rsidRPr="00E1134F">
        <w:rPr>
          <w:b/>
          <w:sz w:val="22"/>
          <w:szCs w:val="22"/>
        </w:rPr>
        <w:lastRenderedPageBreak/>
        <w:t>1</w:t>
      </w:r>
      <w:r w:rsidR="002565BF">
        <w:rPr>
          <w:b/>
          <w:sz w:val="22"/>
          <w:szCs w:val="22"/>
        </w:rPr>
        <w:t>6</w:t>
      </w:r>
      <w:r w:rsidRPr="00E1134F">
        <w:rPr>
          <w:b/>
          <w:sz w:val="22"/>
          <w:szCs w:val="22"/>
        </w:rPr>
        <w:t xml:space="preserve">. ESTABLISHMENT OF LAUNCH WINDOWS </w:t>
      </w:r>
    </w:p>
    <w:p w14:paraId="6FC62746" w14:textId="77777777" w:rsidR="00E1134F" w:rsidRPr="00E1134F" w:rsidRDefault="00E1134F" w:rsidP="00AD4DD0">
      <w:pPr>
        <w:rPr>
          <w:sz w:val="22"/>
          <w:szCs w:val="22"/>
        </w:rPr>
      </w:pPr>
    </w:p>
    <w:p w14:paraId="1FDDA7E3" w14:textId="77777777"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(a) </w:t>
      </w:r>
      <w:r w:rsidR="00E1134F" w:rsidRPr="00E1134F">
        <w:rPr>
          <w:rFonts w:ascii="Times New Roman" w:hAnsi="Times New Roman"/>
        </w:rPr>
        <w:t>This clause covers launch delays at the convenience of NASA and the Contractor.</w:t>
      </w:r>
    </w:p>
    <w:p w14:paraId="157E61E5" w14:textId="77777777" w:rsidR="00E1134F" w:rsidRPr="00E1134F" w:rsidRDefault="00E1134F" w:rsidP="00AD4DD0">
      <w:pPr>
        <w:pStyle w:val="ListParagraph"/>
        <w:spacing w:after="0" w:line="240" w:lineRule="auto"/>
        <w:ind w:left="360"/>
        <w:rPr>
          <w:rFonts w:ascii="Times New Roman" w:hAnsi="Times New Roman"/>
        </w:rPr>
      </w:pPr>
      <w:r w:rsidRPr="00E1134F">
        <w:rPr>
          <w:rFonts w:ascii="Times New Roman" w:hAnsi="Times New Roman"/>
        </w:rPr>
        <w:t xml:space="preserve"> </w:t>
      </w:r>
    </w:p>
    <w:p w14:paraId="2C7E4B09" w14:textId="4F3F1B4D"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(b) </w:t>
      </w:r>
      <w:r w:rsidR="00E1134F" w:rsidRPr="00E1134F">
        <w:rPr>
          <w:rFonts w:ascii="Times New Roman" w:hAnsi="Times New Roman"/>
        </w:rPr>
        <w:t>The Orion spacecraft is an element of the overall Exploration Systems Development (ESD) architecture that includes launch vehicles, spacecraft, and mission systems and ground systems to support NASA exploration missions. Orders issued under OPOC will require delivery of the Orion spacecraft to support integration and launch of the entire system with limited flexibility to adjust launch dates.</w:t>
      </w:r>
    </w:p>
    <w:p w14:paraId="04115EA2" w14:textId="77777777" w:rsidR="00E1134F" w:rsidRPr="00E1134F" w:rsidRDefault="00E1134F" w:rsidP="00AD4DD0">
      <w:pPr>
        <w:pStyle w:val="ListParagraph"/>
        <w:spacing w:after="0" w:line="240" w:lineRule="auto"/>
        <w:rPr>
          <w:rFonts w:ascii="Times New Roman" w:hAnsi="Times New Roman"/>
        </w:rPr>
      </w:pPr>
    </w:p>
    <w:p w14:paraId="29680F78" w14:textId="3E9AAF2D"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(c) </w:t>
      </w:r>
      <w:r w:rsidR="00E1134F" w:rsidRPr="00E1134F">
        <w:rPr>
          <w:rFonts w:ascii="Times New Roman" w:hAnsi="Times New Roman"/>
        </w:rPr>
        <w:t>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12 months after the planned launch date.</w:t>
      </w:r>
    </w:p>
    <w:p w14:paraId="1826454A" w14:textId="77777777" w:rsidR="00E1134F" w:rsidRPr="00E1134F" w:rsidRDefault="00E1134F" w:rsidP="00AD4DD0">
      <w:pPr>
        <w:pStyle w:val="ListParagraph"/>
        <w:spacing w:after="0" w:line="240" w:lineRule="auto"/>
        <w:rPr>
          <w:rFonts w:ascii="Times New Roman" w:hAnsi="Times New Roman"/>
        </w:rPr>
      </w:pPr>
    </w:p>
    <w:p w14:paraId="0F3CE16E" w14:textId="43073D87"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(d) </w:t>
      </w:r>
      <w:r w:rsidR="00E1134F" w:rsidRPr="00E1134F">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E1134F" w:rsidRDefault="00E1134F" w:rsidP="00AD4DD0">
      <w:pPr>
        <w:pStyle w:val="ListParagraph"/>
        <w:spacing w:after="0" w:line="240" w:lineRule="auto"/>
        <w:rPr>
          <w:rFonts w:ascii="Times New Roman" w:hAnsi="Times New Roman"/>
        </w:rPr>
      </w:pPr>
    </w:p>
    <w:p w14:paraId="147B3541" w14:textId="77777777"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(e) </w:t>
      </w:r>
      <w:r w:rsidR="00E1134F" w:rsidRPr="00E1134F">
        <w:rPr>
          <w:rFonts w:ascii="Times New Roman" w:hAnsi="Times New Roman"/>
        </w:rPr>
        <w:t>In the event of a NASA-requested delay beyond the launch window, the Government will allow the Contractor to submit a proposal for the impact of the extended delay. Any equitable adjustment will be calculated from the end of the window noted above and the newly established launch date window.</w:t>
      </w:r>
    </w:p>
    <w:p w14:paraId="55B6C4D2" w14:textId="77777777" w:rsidR="00E1134F" w:rsidRPr="00E1134F" w:rsidRDefault="00E1134F" w:rsidP="00AD4DD0">
      <w:pPr>
        <w:pStyle w:val="ListParagraph"/>
        <w:spacing w:after="0" w:line="240" w:lineRule="auto"/>
        <w:rPr>
          <w:rFonts w:ascii="Times New Roman" w:hAnsi="Times New Roman"/>
        </w:rPr>
      </w:pPr>
    </w:p>
    <w:p w14:paraId="535C00BD" w14:textId="12DA9205" w:rsidR="00E1134F" w:rsidRPr="00E1134F" w:rsidRDefault="00AD4DD0" w:rsidP="003219F9">
      <w:pPr>
        <w:pStyle w:val="ListParagraph"/>
        <w:pBdr>
          <w:right w:val="single" w:sz="4" w:space="4" w:color="auto"/>
        </w:pBdr>
        <w:tabs>
          <w:tab w:val="left" w:pos="360"/>
        </w:tabs>
        <w:spacing w:after="0" w:line="240" w:lineRule="auto"/>
        <w:ind w:left="0" w:firstLine="360"/>
        <w:rPr>
          <w:rFonts w:ascii="Times New Roman" w:hAnsi="Times New Roman"/>
        </w:rPr>
      </w:pPr>
      <w:r w:rsidDel="00AD4DD0">
        <w:rPr>
          <w:rFonts w:ascii="Times New Roman" w:hAnsi="Times New Roman"/>
        </w:rPr>
        <w:t xml:space="preserve"> </w:t>
      </w:r>
      <w:r w:rsidR="004E7160">
        <w:rPr>
          <w:rFonts w:ascii="Times New Roman" w:hAnsi="Times New Roman"/>
        </w:rPr>
        <w:t>(</w:t>
      </w:r>
      <w:r>
        <w:rPr>
          <w:rFonts w:ascii="Times New Roman" w:hAnsi="Times New Roman"/>
        </w:rPr>
        <w:t>1</w:t>
      </w:r>
      <w:r w:rsidR="004E7160">
        <w:rPr>
          <w:rFonts w:ascii="Times New Roman" w:hAnsi="Times New Roman"/>
        </w:rPr>
        <w:t xml:space="preserve">) </w:t>
      </w:r>
      <w:r w:rsidR="00E1134F" w:rsidRPr="00E1134F">
        <w:rPr>
          <w:rFonts w:ascii="Times New Roman" w:hAnsi="Times New Roman"/>
        </w:rPr>
        <w:t xml:space="preserve">There will be no basis for </w:t>
      </w:r>
      <w:r>
        <w:rPr>
          <w:rFonts w:ascii="Times New Roman" w:hAnsi="Times New Roman"/>
        </w:rPr>
        <w:t xml:space="preserve">NASA requesting </w:t>
      </w:r>
      <w:r w:rsidR="00E1134F" w:rsidRPr="00E1134F">
        <w:rPr>
          <w:rFonts w:ascii="Times New Roman" w:hAnsi="Times New Roman"/>
        </w:rPr>
        <w:t xml:space="preserve">an equitable adjustment when the delay arises from a failure investigation of a previous mission, provided that all data related to the failure investigation is made available to NASA </w:t>
      </w:r>
      <w:r>
        <w:rPr>
          <w:rFonts w:ascii="Times New Roman" w:hAnsi="Times New Roman"/>
        </w:rPr>
        <w:t>in a timely fashion.</w:t>
      </w:r>
      <w:r w:rsidR="00E1134F" w:rsidRPr="00E1134F">
        <w:rPr>
          <w:rFonts w:ascii="Times New Roman" w:hAnsi="Times New Roman"/>
        </w:rPr>
        <w:t xml:space="preserve"> </w:t>
      </w:r>
    </w:p>
    <w:p w14:paraId="0B9546BA" w14:textId="77777777" w:rsidR="00E1134F" w:rsidRPr="00AD4DD0" w:rsidRDefault="00E1134F" w:rsidP="00AD4DD0"/>
    <w:p w14:paraId="78C70EE8" w14:textId="0B47ABD2" w:rsidR="00E1134F" w:rsidRPr="00E1134F" w:rsidRDefault="004E7160" w:rsidP="003219F9">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w:t>
      </w:r>
      <w:r w:rsidR="00AD4DD0">
        <w:rPr>
          <w:rFonts w:ascii="Times New Roman" w:hAnsi="Times New Roman"/>
        </w:rPr>
        <w:t>2</w:t>
      </w:r>
      <w:r>
        <w:rPr>
          <w:rFonts w:ascii="Times New Roman" w:hAnsi="Times New Roman"/>
        </w:rPr>
        <w:t xml:space="preserve">) </w:t>
      </w:r>
      <w:r w:rsidR="00E1134F" w:rsidRPr="00E1134F">
        <w:rPr>
          <w:rFonts w:ascii="Times New Roman" w:hAnsi="Times New Roman"/>
        </w:rPr>
        <w:t xml:space="preserve">There will be no basis for </w:t>
      </w:r>
      <w:r w:rsidR="00AD4DD0">
        <w:rPr>
          <w:rFonts w:ascii="Times New Roman" w:hAnsi="Times New Roman"/>
        </w:rPr>
        <w:t xml:space="preserve">the Contractor requesting </w:t>
      </w:r>
      <w:r w:rsidR="00E1134F" w:rsidRPr="00E1134F">
        <w:rPr>
          <w:rFonts w:ascii="Times New Roman" w:hAnsi="Times New Roman"/>
        </w:rPr>
        <w:t xml:space="preserve">an equitable adjustment when the delay arises from a failure investigation of a previous mission if it is determined that the failure was caused </w:t>
      </w:r>
      <w:r w:rsidR="00AD4DD0">
        <w:rPr>
          <w:rFonts w:ascii="Times New Roman" w:hAnsi="Times New Roman"/>
        </w:rPr>
        <w:t xml:space="preserve">primarily </w:t>
      </w:r>
      <w:r w:rsidR="00E1134F" w:rsidRPr="00E1134F">
        <w:rPr>
          <w:rFonts w:ascii="Times New Roman" w:hAnsi="Times New Roman"/>
        </w:rPr>
        <w:t>by the acts or omissions of the Contractor in performance of effort under this contract.</w:t>
      </w:r>
    </w:p>
    <w:p w14:paraId="0793C31C" w14:textId="77777777" w:rsidR="00E1134F" w:rsidRPr="00AD4DD0" w:rsidRDefault="00E1134F" w:rsidP="00AD4DD0"/>
    <w:p w14:paraId="4AB0C125" w14:textId="5797587A" w:rsidR="00E1134F" w:rsidRPr="00E1134F" w:rsidRDefault="004E7160" w:rsidP="003219F9">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w:t>
      </w:r>
      <w:r w:rsidR="00AD4DD0">
        <w:rPr>
          <w:rFonts w:ascii="Times New Roman" w:hAnsi="Times New Roman"/>
        </w:rPr>
        <w:t>3</w:t>
      </w:r>
      <w:r>
        <w:rPr>
          <w:rFonts w:ascii="Times New Roman" w:hAnsi="Times New Roman"/>
        </w:rPr>
        <w:t xml:space="preserve">) </w:t>
      </w:r>
      <w:r w:rsidR="00E1134F" w:rsidRPr="00E1134F">
        <w:rPr>
          <w:rFonts w:ascii="Times New Roman" w:hAnsi="Times New Roman"/>
        </w:rPr>
        <w:t xml:space="preserve">Upon failure to agree to an adjustment, the Contracting Officer shall have the right to unilaterally adjust the order, or decline to adjust the order. </w:t>
      </w:r>
      <w:r w:rsidR="00AD4DD0" w:rsidRPr="00AD4DD0">
        <w:rPr>
          <w:rFonts w:ascii="Times New Roman" w:hAnsi="Times New Roman"/>
        </w:rPr>
        <w:t>Any such unilateral decision shall be subject to the disputes clause.</w:t>
      </w:r>
      <w:r w:rsidR="00AD4DD0">
        <w:rPr>
          <w:rFonts w:ascii="Times New Roman" w:hAnsi="Times New Roman"/>
        </w:rPr>
        <w:t xml:space="preserve"> </w:t>
      </w:r>
      <w:r w:rsidR="00E1134F" w:rsidRPr="00E1134F">
        <w:rPr>
          <w:rFonts w:ascii="Times New Roman" w:hAnsi="Times New Roman"/>
        </w:rPr>
        <w:t>Nothing in this clause shall excuse the Contractor from proceeding with performance of the contract and order.</w:t>
      </w:r>
    </w:p>
    <w:p w14:paraId="79EE7637" w14:textId="77777777" w:rsidR="00E1134F" w:rsidRPr="00AD4DD0" w:rsidRDefault="00E1134F" w:rsidP="00AD4DD0"/>
    <w:p w14:paraId="4C3A0AA6" w14:textId="77777777" w:rsidR="00E1134F" w:rsidRPr="00E1134F" w:rsidRDefault="004E7160" w:rsidP="00AD4DD0">
      <w:pPr>
        <w:pStyle w:val="ListParagraph"/>
        <w:tabs>
          <w:tab w:val="left" w:pos="0"/>
        </w:tabs>
        <w:spacing w:after="0" w:line="240" w:lineRule="auto"/>
        <w:ind w:left="0"/>
        <w:rPr>
          <w:rFonts w:ascii="Times New Roman" w:hAnsi="Times New Roman"/>
        </w:rPr>
      </w:pPr>
      <w:r>
        <w:rPr>
          <w:rFonts w:ascii="Times New Roman" w:hAnsi="Times New Roman"/>
        </w:rPr>
        <w:t xml:space="preserve">(f) </w:t>
      </w:r>
      <w:r w:rsidR="00E1134F" w:rsidRPr="00E1134F">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E1134F" w:rsidRDefault="00E1134F" w:rsidP="00AD4DD0">
      <w:pPr>
        <w:rPr>
          <w:sz w:val="22"/>
          <w:szCs w:val="22"/>
        </w:rPr>
      </w:pPr>
    </w:p>
    <w:p w14:paraId="3BFA763B" w14:textId="77777777" w:rsidR="00E1134F" w:rsidRDefault="00E1134F" w:rsidP="00AD4DD0">
      <w:pPr>
        <w:jc w:val="center"/>
        <w:rPr>
          <w:sz w:val="22"/>
          <w:szCs w:val="22"/>
        </w:rPr>
      </w:pPr>
      <w:r w:rsidRPr="00E1134F">
        <w:rPr>
          <w:sz w:val="22"/>
          <w:szCs w:val="22"/>
        </w:rPr>
        <w:t>(End of clause)</w:t>
      </w:r>
    </w:p>
    <w:p w14:paraId="12969AF7" w14:textId="14FF28C5" w:rsidR="00607495" w:rsidRDefault="00607495" w:rsidP="00AD4DD0">
      <w:pPr>
        <w:rPr>
          <w:sz w:val="22"/>
          <w:szCs w:val="22"/>
        </w:rPr>
      </w:pPr>
    </w:p>
    <w:p w14:paraId="1BCBC2EB" w14:textId="77777777" w:rsidR="00000049" w:rsidRDefault="00000049" w:rsidP="00AD4DD0">
      <w:pPr>
        <w:rPr>
          <w:sz w:val="22"/>
          <w:szCs w:val="22"/>
        </w:rPr>
      </w:pPr>
    </w:p>
    <w:p w14:paraId="22118147" w14:textId="1EDDE1B1" w:rsidR="00347389" w:rsidRDefault="00347389" w:rsidP="003219F9">
      <w:pPr>
        <w:pStyle w:val="CLAUSEHEADER"/>
        <w:pBdr>
          <w:right w:val="single" w:sz="4" w:space="4" w:color="auto"/>
        </w:pBdr>
        <w:outlineLvl w:val="0"/>
      </w:pPr>
      <w:r>
        <w:rPr>
          <w:bCs/>
          <w:sz w:val="22"/>
          <w:szCs w:val="22"/>
        </w:rPr>
        <w:lastRenderedPageBreak/>
        <w:t xml:space="preserve">17.  </w:t>
      </w:r>
      <w:bookmarkStart w:id="3" w:name="_Toc12374168"/>
      <w:r>
        <w:t>52.215-12</w:t>
      </w:r>
      <w:r w:rsidR="00AD4DD0" w:rsidRPr="00AD4DD0">
        <w:t>,</w:t>
      </w:r>
      <w:r w:rsidR="00AD4DD0" w:rsidRPr="00AD4DD0">
        <w:rPr>
          <w:bCs/>
          <w:sz w:val="22"/>
          <w:szCs w:val="22"/>
        </w:rPr>
        <w:t xml:space="preserve"> S</w:t>
      </w:r>
      <w:r w:rsidR="001B566B">
        <w:rPr>
          <w:bCs/>
          <w:sz w:val="22"/>
          <w:szCs w:val="22"/>
        </w:rPr>
        <w:t>UBCONTRACTOR</w:t>
      </w:r>
      <w:r w:rsidR="00AD4DD0" w:rsidRPr="00AD4DD0">
        <w:rPr>
          <w:bCs/>
          <w:sz w:val="22"/>
          <w:szCs w:val="22"/>
        </w:rPr>
        <w:t xml:space="preserve"> C</w:t>
      </w:r>
      <w:r w:rsidR="001B566B">
        <w:rPr>
          <w:bCs/>
          <w:sz w:val="22"/>
          <w:szCs w:val="22"/>
        </w:rPr>
        <w:t>ERTIFIED</w:t>
      </w:r>
      <w:r w:rsidR="00AD4DD0" w:rsidRPr="00AD4DD0">
        <w:rPr>
          <w:bCs/>
          <w:sz w:val="22"/>
          <w:szCs w:val="22"/>
        </w:rPr>
        <w:t xml:space="preserve"> C</w:t>
      </w:r>
      <w:r w:rsidR="001B566B">
        <w:rPr>
          <w:bCs/>
          <w:sz w:val="22"/>
          <w:szCs w:val="22"/>
        </w:rPr>
        <w:t xml:space="preserve">OST OR </w:t>
      </w:r>
      <w:r w:rsidR="00AD4DD0" w:rsidRPr="00AD4DD0">
        <w:rPr>
          <w:bCs/>
          <w:sz w:val="22"/>
          <w:szCs w:val="22"/>
        </w:rPr>
        <w:t>P</w:t>
      </w:r>
      <w:r w:rsidR="001B566B">
        <w:rPr>
          <w:bCs/>
          <w:sz w:val="22"/>
          <w:szCs w:val="22"/>
        </w:rPr>
        <w:t>RICING</w:t>
      </w:r>
      <w:r w:rsidR="00AD4DD0" w:rsidRPr="00AD4DD0">
        <w:rPr>
          <w:bCs/>
          <w:sz w:val="22"/>
          <w:szCs w:val="22"/>
        </w:rPr>
        <w:t xml:space="preserve"> D</w:t>
      </w:r>
      <w:r w:rsidR="001B566B">
        <w:rPr>
          <w:bCs/>
          <w:sz w:val="22"/>
          <w:szCs w:val="22"/>
        </w:rPr>
        <w:t>ATA</w:t>
      </w:r>
      <w:r w:rsidR="00AD4DD0" w:rsidRPr="00AD4DD0">
        <w:rPr>
          <w:bCs/>
          <w:sz w:val="22"/>
          <w:szCs w:val="22"/>
        </w:rPr>
        <w:t xml:space="preserve"> (DEVIATION) (M</w:t>
      </w:r>
      <w:r w:rsidR="001B566B">
        <w:rPr>
          <w:bCs/>
          <w:sz w:val="22"/>
          <w:szCs w:val="22"/>
        </w:rPr>
        <w:t>AY</w:t>
      </w:r>
      <w:r w:rsidR="00AD4DD0" w:rsidRPr="00AD4DD0">
        <w:rPr>
          <w:bCs/>
          <w:sz w:val="22"/>
          <w:szCs w:val="22"/>
        </w:rPr>
        <w:t xml:space="preserve"> 2018)</w:t>
      </w:r>
      <w:r w:rsidR="00AD4DD0" w:rsidRPr="00AD4DD0">
        <w:rPr>
          <w:b w:val="0"/>
          <w:bCs/>
          <w:sz w:val="22"/>
          <w:szCs w:val="22"/>
        </w:rPr>
        <w:t xml:space="preserve"> (The version of the clause in Class Deviation </w:t>
      </w:r>
      <w:hyperlink r:id="rId8" w:history="1">
        <w:r w:rsidR="00AD4DD0" w:rsidRPr="00AD4DD0">
          <w:rPr>
            <w:rStyle w:val="Hyperlink"/>
            <w:b w:val="0"/>
            <w:bCs/>
            <w:sz w:val="22"/>
            <w:szCs w:val="22"/>
          </w:rPr>
          <w:t>2018-O0015</w:t>
        </w:r>
      </w:hyperlink>
      <w:r w:rsidR="00AD4DD0" w:rsidRPr="00AD4DD0">
        <w:rPr>
          <w:b w:val="0"/>
          <w:bCs/>
          <w:sz w:val="22"/>
          <w:szCs w:val="22"/>
        </w:rPr>
        <w:t xml:space="preserve"> applies in lieu of the standard FAR version of the clause.)</w:t>
      </w:r>
      <w:bookmarkEnd w:id="3"/>
    </w:p>
    <w:p w14:paraId="14993A31" w14:textId="77777777" w:rsidR="00347389" w:rsidRDefault="00347389" w:rsidP="003219F9">
      <w:pPr>
        <w:pBdr>
          <w:right w:val="single" w:sz="4" w:space="4" w:color="auto"/>
        </w:pBdr>
        <w:ind w:left="288" w:hanging="288"/>
      </w:pPr>
    </w:p>
    <w:p w14:paraId="555A2285" w14:textId="77777777" w:rsidR="00347389" w:rsidRDefault="00347389" w:rsidP="003219F9">
      <w:pPr>
        <w:pBdr>
          <w:right w:val="single" w:sz="4" w:space="4" w:color="auto"/>
        </w:pBdr>
      </w:pPr>
      <w: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w:t>
      </w:r>
    </w:p>
    <w:p w14:paraId="7DEB3569" w14:textId="77777777" w:rsidR="00347389" w:rsidRDefault="00347389" w:rsidP="003219F9">
      <w:pPr>
        <w:pBdr>
          <w:right w:val="single" w:sz="4" w:space="4" w:color="auto"/>
        </w:pBdr>
        <w:ind w:left="288" w:hanging="288"/>
      </w:pPr>
    </w:p>
    <w:p w14:paraId="436CE8F7" w14:textId="77777777" w:rsidR="00347389" w:rsidRDefault="00347389" w:rsidP="003219F9">
      <w:pPr>
        <w:pBdr>
          <w:right w:val="single" w:sz="4" w:space="4" w:color="auto"/>
        </w:pBdr>
        <w:ind w:firstLine="360"/>
      </w:pPr>
      <w:r>
        <w:t xml:space="preserve">(1) Before awarding any subcontract expected to exceed $750,000 prior to July 1, 2018, or modifying any subcontract that was awarded prior to July 1, 2018, involving a pricing adjustment expected to exceed $750,000, or </w:t>
      </w:r>
    </w:p>
    <w:p w14:paraId="44323441" w14:textId="77777777" w:rsidR="00347389" w:rsidRDefault="00347389" w:rsidP="003219F9">
      <w:pPr>
        <w:pBdr>
          <w:right w:val="single" w:sz="4" w:space="4" w:color="auto"/>
        </w:pBdr>
        <w:ind w:left="720" w:hanging="288"/>
      </w:pPr>
    </w:p>
    <w:p w14:paraId="550B8A5D" w14:textId="77777777" w:rsidR="00347389" w:rsidRDefault="00347389" w:rsidP="003219F9">
      <w:pPr>
        <w:pBdr>
          <w:right w:val="single" w:sz="4" w:space="4" w:color="auto"/>
        </w:pBdr>
        <w:ind w:firstLine="360"/>
      </w:pPr>
      <w:r>
        <w:t xml:space="preserve">(2) Before awarding any subcontract expected to exceed $2 million on or after July 1, 2018, or modifying any subcontract that was awarded on or after July 1, 2018, involving a pricing adjustment expected to exceed $2 million. </w:t>
      </w:r>
    </w:p>
    <w:p w14:paraId="36C7E914" w14:textId="77777777" w:rsidR="00347389" w:rsidRDefault="00347389" w:rsidP="003219F9">
      <w:pPr>
        <w:pBdr>
          <w:right w:val="single" w:sz="4" w:space="4" w:color="auto"/>
        </w:pBdr>
        <w:ind w:left="288" w:hanging="288"/>
      </w:pPr>
    </w:p>
    <w:p w14:paraId="2E456F32" w14:textId="77777777" w:rsidR="00347389" w:rsidRDefault="00347389" w:rsidP="003219F9">
      <w:pPr>
        <w:pBdr>
          <w:right w:val="single" w:sz="4" w:space="4" w:color="auto"/>
        </w:pBdr>
      </w:pPr>
      <w: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8C79D38" w14:textId="77777777" w:rsidR="00347389" w:rsidRDefault="00347389" w:rsidP="003219F9">
      <w:pPr>
        <w:pBdr>
          <w:right w:val="single" w:sz="4" w:space="4" w:color="auto"/>
        </w:pBdr>
        <w:ind w:left="288" w:hanging="288"/>
      </w:pPr>
    </w:p>
    <w:p w14:paraId="5CE72ED4" w14:textId="77777777" w:rsidR="00347389" w:rsidRDefault="00347389" w:rsidP="003219F9">
      <w:pPr>
        <w:pBdr>
          <w:right w:val="single" w:sz="4" w:space="4" w:color="auto"/>
        </w:pBdr>
      </w:pPr>
      <w:r>
        <w:t>(c) In each subcontract that exceeds the threshold for submission of certified cost or pricing data at FAR 15.403-4, when entered into, the Contractor shall insert either—</w:t>
      </w:r>
    </w:p>
    <w:p w14:paraId="2BFC71C7" w14:textId="77777777" w:rsidR="00347389" w:rsidRDefault="00347389" w:rsidP="003219F9">
      <w:pPr>
        <w:pBdr>
          <w:right w:val="single" w:sz="4" w:space="4" w:color="auto"/>
        </w:pBdr>
        <w:ind w:left="288" w:hanging="288"/>
      </w:pPr>
    </w:p>
    <w:p w14:paraId="0EA5B550" w14:textId="77777777" w:rsidR="00347389" w:rsidRDefault="00347389" w:rsidP="003219F9">
      <w:pPr>
        <w:pBdr>
          <w:right w:val="single" w:sz="4" w:space="4" w:color="auto"/>
        </w:pBdr>
        <w:ind w:firstLine="360"/>
      </w:pPr>
      <w:r>
        <w:t>(1) The substance of this clause, including this paragraph (c), if paragraph (a) of this clause requires submission of certified cost or pricing data for the subcontract; or</w:t>
      </w:r>
    </w:p>
    <w:p w14:paraId="0629859F" w14:textId="77777777" w:rsidR="00347389" w:rsidRDefault="00347389" w:rsidP="003219F9">
      <w:pPr>
        <w:pBdr>
          <w:right w:val="single" w:sz="4" w:space="4" w:color="auto"/>
        </w:pBdr>
        <w:ind w:left="720" w:hanging="288"/>
      </w:pPr>
    </w:p>
    <w:p w14:paraId="01F7EA26" w14:textId="77777777" w:rsidR="00347389" w:rsidRDefault="00347389" w:rsidP="003219F9">
      <w:pPr>
        <w:pBdr>
          <w:right w:val="single" w:sz="4" w:space="4" w:color="auto"/>
        </w:pBdr>
        <w:ind w:firstLine="360"/>
      </w:pPr>
      <w:r>
        <w:t>(2) The substance of the clause at FAR 52.215-13, Subcontractor Certified Cost or Pricing Data–Modifications (DEVIATION 2018-O0015).</w:t>
      </w:r>
    </w:p>
    <w:p w14:paraId="1EDE6EED" w14:textId="77777777" w:rsidR="00347389" w:rsidRDefault="00347389" w:rsidP="003219F9">
      <w:pPr>
        <w:pBdr>
          <w:right w:val="single" w:sz="4" w:space="4" w:color="auto"/>
        </w:pBdr>
        <w:ind w:left="288" w:hanging="288"/>
      </w:pPr>
    </w:p>
    <w:p w14:paraId="565239A3" w14:textId="77777777" w:rsidR="00347389" w:rsidRDefault="00347389" w:rsidP="003219F9">
      <w:pPr>
        <w:pBdr>
          <w:right w:val="single" w:sz="4" w:space="4" w:color="auto"/>
        </w:pBdr>
        <w:ind w:left="288" w:hanging="288"/>
        <w:jc w:val="center"/>
      </w:pPr>
      <w:r>
        <w:t>(End of clause)</w:t>
      </w:r>
    </w:p>
    <w:p w14:paraId="36C3ADED" w14:textId="73017FCD" w:rsidR="0093727D" w:rsidRDefault="0093727D" w:rsidP="00546F96">
      <w:pPr>
        <w:rPr>
          <w:bCs/>
          <w:sz w:val="22"/>
          <w:szCs w:val="22"/>
        </w:rPr>
      </w:pPr>
    </w:p>
    <w:p w14:paraId="1B90C400" w14:textId="77777777" w:rsidR="00000049" w:rsidRDefault="00000049" w:rsidP="00546F96">
      <w:pPr>
        <w:rPr>
          <w:bCs/>
          <w:sz w:val="22"/>
          <w:szCs w:val="22"/>
        </w:rPr>
      </w:pPr>
    </w:p>
    <w:p w14:paraId="6EB1D2AC" w14:textId="611623CF" w:rsidR="00AD4DD0" w:rsidRDefault="00AD4DD0" w:rsidP="003219F9">
      <w:pPr>
        <w:pBdr>
          <w:right w:val="single" w:sz="4" w:space="4" w:color="auto"/>
        </w:pBdr>
        <w:rPr>
          <w:bCs/>
          <w:sz w:val="22"/>
          <w:szCs w:val="22"/>
        </w:rPr>
      </w:pPr>
      <w:r w:rsidRPr="00331A92">
        <w:rPr>
          <w:b/>
          <w:bCs/>
          <w:sz w:val="22"/>
          <w:szCs w:val="22"/>
        </w:rPr>
        <w:t>18.</w:t>
      </w:r>
      <w:r>
        <w:rPr>
          <w:bCs/>
          <w:sz w:val="22"/>
          <w:szCs w:val="22"/>
        </w:rPr>
        <w:t xml:space="preserve"> </w:t>
      </w:r>
      <w:bookmarkStart w:id="4" w:name="_Hlk517862570"/>
      <w:r w:rsidR="00331A92">
        <w:rPr>
          <w:b/>
          <w:bCs/>
          <w:sz w:val="22"/>
          <w:szCs w:val="22"/>
        </w:rPr>
        <w:t xml:space="preserve">52.215-13, </w:t>
      </w:r>
      <w:r w:rsidR="001B566B" w:rsidRPr="001B566B">
        <w:rPr>
          <w:b/>
          <w:bCs/>
          <w:sz w:val="22"/>
          <w:szCs w:val="22"/>
        </w:rPr>
        <w:t>SUBCONTRACTOR CERTIFIED COST OR PRICING DATA</w:t>
      </w:r>
      <w:r w:rsidR="00331A92">
        <w:rPr>
          <w:b/>
          <w:bCs/>
          <w:sz w:val="22"/>
          <w:szCs w:val="22"/>
        </w:rPr>
        <w:t>—M</w:t>
      </w:r>
      <w:r w:rsidR="001B566B">
        <w:rPr>
          <w:b/>
          <w:bCs/>
          <w:sz w:val="22"/>
          <w:szCs w:val="22"/>
        </w:rPr>
        <w:t>ODIFICATIONS</w:t>
      </w:r>
      <w:r w:rsidR="00331A92">
        <w:rPr>
          <w:b/>
          <w:bCs/>
          <w:sz w:val="22"/>
          <w:szCs w:val="22"/>
        </w:rPr>
        <w:t xml:space="preserve"> (DEVIATION)</w:t>
      </w:r>
      <w:bookmarkEnd w:id="4"/>
      <w:r w:rsidR="00331A92">
        <w:rPr>
          <w:b/>
          <w:bCs/>
          <w:sz w:val="22"/>
          <w:szCs w:val="22"/>
        </w:rPr>
        <w:t xml:space="preserve"> (M</w:t>
      </w:r>
      <w:r w:rsidR="001B566B">
        <w:rPr>
          <w:b/>
          <w:bCs/>
          <w:sz w:val="22"/>
          <w:szCs w:val="22"/>
        </w:rPr>
        <w:t>AY</w:t>
      </w:r>
      <w:r w:rsidR="00331A92">
        <w:rPr>
          <w:b/>
          <w:bCs/>
          <w:sz w:val="22"/>
          <w:szCs w:val="22"/>
        </w:rPr>
        <w:t xml:space="preserve"> 2018)</w:t>
      </w:r>
      <w:r w:rsidR="00331A92">
        <w:rPr>
          <w:bCs/>
          <w:sz w:val="22"/>
          <w:szCs w:val="22"/>
        </w:rPr>
        <w:t xml:space="preserve"> (The version of the clause in Class Deviation </w:t>
      </w:r>
      <w:hyperlink r:id="rId9" w:history="1">
        <w:r w:rsidR="00331A92" w:rsidRPr="00C4576C">
          <w:rPr>
            <w:rStyle w:val="Hyperlink"/>
            <w:bCs/>
            <w:sz w:val="22"/>
            <w:szCs w:val="22"/>
          </w:rPr>
          <w:t>2018-O0015</w:t>
        </w:r>
      </w:hyperlink>
      <w:r w:rsidR="00331A92">
        <w:rPr>
          <w:bCs/>
          <w:sz w:val="22"/>
          <w:szCs w:val="22"/>
        </w:rPr>
        <w:t xml:space="preserve"> applies in lieu of the standard FAR version of the clause.)</w:t>
      </w:r>
    </w:p>
    <w:p w14:paraId="46AA353A" w14:textId="0AC8DA00" w:rsidR="00331A92" w:rsidRDefault="00331A92" w:rsidP="003219F9">
      <w:pPr>
        <w:pBdr>
          <w:right w:val="single" w:sz="4" w:space="4" w:color="auto"/>
        </w:pBdr>
        <w:rPr>
          <w:bCs/>
          <w:sz w:val="22"/>
          <w:szCs w:val="22"/>
        </w:rPr>
      </w:pPr>
    </w:p>
    <w:p w14:paraId="0D9C7323" w14:textId="7C5550AE" w:rsidR="00331A92" w:rsidRPr="00331A92" w:rsidRDefault="00331A92" w:rsidP="003219F9">
      <w:pPr>
        <w:pBdr>
          <w:right w:val="single" w:sz="4" w:space="4" w:color="auto"/>
        </w:pBdr>
        <w:rPr>
          <w:bCs/>
          <w:sz w:val="22"/>
          <w:szCs w:val="22"/>
        </w:rPr>
      </w:pPr>
      <w:r w:rsidRPr="00331A92">
        <w:rPr>
          <w:bCs/>
          <w:sz w:val="22"/>
          <w:szCs w:val="22"/>
        </w:rPr>
        <w:lastRenderedPageBreak/>
        <w:t>(a) The requirements of paragraphs (b) and (c) of this clause shall—</w:t>
      </w:r>
    </w:p>
    <w:p w14:paraId="45F9B153" w14:textId="77777777" w:rsidR="00331A92" w:rsidRPr="00331A92" w:rsidRDefault="00331A92" w:rsidP="003219F9">
      <w:pPr>
        <w:pBdr>
          <w:right w:val="single" w:sz="4" w:space="4" w:color="auto"/>
        </w:pBdr>
        <w:rPr>
          <w:bCs/>
          <w:sz w:val="22"/>
          <w:szCs w:val="22"/>
        </w:rPr>
      </w:pPr>
    </w:p>
    <w:p w14:paraId="17148C0E" w14:textId="70052775" w:rsidR="00331A92" w:rsidRPr="00331A92" w:rsidRDefault="00331A92" w:rsidP="003219F9">
      <w:pPr>
        <w:pBdr>
          <w:right w:val="single" w:sz="4" w:space="4" w:color="auto"/>
        </w:pBdr>
        <w:ind w:firstLine="360"/>
        <w:rPr>
          <w:bCs/>
          <w:sz w:val="22"/>
          <w:szCs w:val="22"/>
        </w:rPr>
      </w:pPr>
      <w:r w:rsidRPr="00331A92">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0A4DB2D5" w14:textId="77777777" w:rsidR="00331A92" w:rsidRPr="00331A92" w:rsidRDefault="00331A92" w:rsidP="003219F9">
      <w:pPr>
        <w:pBdr>
          <w:right w:val="single" w:sz="4" w:space="4" w:color="auto"/>
        </w:pBdr>
        <w:rPr>
          <w:bCs/>
          <w:sz w:val="22"/>
          <w:szCs w:val="22"/>
        </w:rPr>
      </w:pPr>
    </w:p>
    <w:p w14:paraId="61D23C44" w14:textId="10C7A446" w:rsidR="00331A92" w:rsidRPr="00331A92" w:rsidRDefault="00331A92" w:rsidP="003219F9">
      <w:pPr>
        <w:pBdr>
          <w:right w:val="single" w:sz="4" w:space="4" w:color="auto"/>
        </w:pBdr>
        <w:ind w:firstLine="360"/>
        <w:rPr>
          <w:bCs/>
          <w:sz w:val="22"/>
          <w:szCs w:val="22"/>
        </w:rPr>
      </w:pPr>
      <w:r w:rsidRPr="00331A92">
        <w:rPr>
          <w:bCs/>
          <w:sz w:val="22"/>
          <w:szCs w:val="22"/>
        </w:rPr>
        <w:t>(2) Be limited to such modifications.</w:t>
      </w:r>
    </w:p>
    <w:p w14:paraId="595EE0F5" w14:textId="77777777" w:rsidR="00331A92" w:rsidRPr="00331A92" w:rsidRDefault="00331A92" w:rsidP="003219F9">
      <w:pPr>
        <w:pBdr>
          <w:right w:val="single" w:sz="4" w:space="4" w:color="auto"/>
        </w:pBdr>
        <w:rPr>
          <w:bCs/>
          <w:sz w:val="22"/>
          <w:szCs w:val="22"/>
        </w:rPr>
      </w:pPr>
    </w:p>
    <w:p w14:paraId="27E8F232" w14:textId="55F5D324" w:rsidR="00331A92" w:rsidRPr="00331A92" w:rsidRDefault="00331A92" w:rsidP="003219F9">
      <w:pPr>
        <w:pBdr>
          <w:right w:val="single" w:sz="4" w:space="4" w:color="auto"/>
        </w:pBdr>
        <w:rPr>
          <w:bCs/>
          <w:sz w:val="22"/>
          <w:szCs w:val="22"/>
        </w:rPr>
      </w:pPr>
      <w:r w:rsidRPr="00331A92">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2EA01DD0" w14:textId="77777777" w:rsidR="00331A92" w:rsidRPr="00331A92" w:rsidRDefault="00331A92" w:rsidP="003219F9">
      <w:pPr>
        <w:pBdr>
          <w:right w:val="single" w:sz="4" w:space="4" w:color="auto"/>
        </w:pBdr>
        <w:rPr>
          <w:bCs/>
          <w:sz w:val="22"/>
          <w:szCs w:val="22"/>
        </w:rPr>
      </w:pPr>
    </w:p>
    <w:p w14:paraId="4FA49080" w14:textId="77777777" w:rsidR="00331A92" w:rsidRPr="00331A92" w:rsidRDefault="00331A92" w:rsidP="003219F9">
      <w:pPr>
        <w:pBdr>
          <w:right w:val="single" w:sz="4" w:space="4" w:color="auto"/>
        </w:pBdr>
        <w:ind w:firstLine="360"/>
        <w:rPr>
          <w:bCs/>
          <w:sz w:val="22"/>
          <w:szCs w:val="22"/>
        </w:rPr>
      </w:pPr>
      <w:r w:rsidRPr="00331A92">
        <w:rPr>
          <w:bCs/>
          <w:sz w:val="22"/>
          <w:szCs w:val="22"/>
        </w:rPr>
        <w:t>(1) Before modifying any subcontract that was awarded prior to July 1, 2018, involving a pricing adjustment expected to exceed $750,000, or</w:t>
      </w:r>
    </w:p>
    <w:p w14:paraId="77485377" w14:textId="77777777" w:rsidR="00331A92" w:rsidRPr="00331A92" w:rsidRDefault="00331A92" w:rsidP="003219F9">
      <w:pPr>
        <w:pBdr>
          <w:right w:val="single" w:sz="4" w:space="4" w:color="auto"/>
        </w:pBdr>
        <w:rPr>
          <w:bCs/>
          <w:sz w:val="22"/>
          <w:szCs w:val="22"/>
        </w:rPr>
      </w:pPr>
    </w:p>
    <w:p w14:paraId="2CB6FBAF" w14:textId="77777777" w:rsidR="00331A92" w:rsidRPr="00331A92" w:rsidRDefault="00331A92" w:rsidP="003219F9">
      <w:pPr>
        <w:pBdr>
          <w:right w:val="single" w:sz="4" w:space="4" w:color="auto"/>
        </w:pBdr>
        <w:ind w:firstLine="360"/>
        <w:rPr>
          <w:bCs/>
          <w:sz w:val="22"/>
          <w:szCs w:val="22"/>
        </w:rPr>
      </w:pPr>
      <w:r w:rsidRPr="00331A92">
        <w:rPr>
          <w:bCs/>
          <w:sz w:val="22"/>
          <w:szCs w:val="22"/>
        </w:rPr>
        <w:t>(2) Before modifying any subcontract that was awarded on or after July 1, 2018, involving a pricing adjustment expected to exceed $2 million.</w:t>
      </w:r>
    </w:p>
    <w:p w14:paraId="02E2415E" w14:textId="77777777" w:rsidR="00331A92" w:rsidRPr="00331A92" w:rsidRDefault="00331A92" w:rsidP="003219F9">
      <w:pPr>
        <w:pBdr>
          <w:right w:val="single" w:sz="4" w:space="4" w:color="auto"/>
        </w:pBdr>
        <w:rPr>
          <w:bCs/>
          <w:sz w:val="22"/>
          <w:szCs w:val="22"/>
        </w:rPr>
      </w:pPr>
    </w:p>
    <w:p w14:paraId="3CF26FFE" w14:textId="52B1F161" w:rsidR="00331A92" w:rsidRPr="00331A92" w:rsidRDefault="00331A92" w:rsidP="003219F9">
      <w:pPr>
        <w:pBdr>
          <w:right w:val="single" w:sz="4" w:space="4" w:color="auto"/>
        </w:pBdr>
        <w:rPr>
          <w:bCs/>
          <w:sz w:val="22"/>
          <w:szCs w:val="22"/>
        </w:rPr>
      </w:pPr>
      <w:r w:rsidRPr="00331A92">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3BBF29A2" w14:textId="77777777" w:rsidR="00331A92" w:rsidRPr="00331A92" w:rsidRDefault="00331A92" w:rsidP="003219F9">
      <w:pPr>
        <w:pBdr>
          <w:right w:val="single" w:sz="4" w:space="4" w:color="auto"/>
        </w:pBdr>
        <w:rPr>
          <w:bCs/>
          <w:sz w:val="22"/>
          <w:szCs w:val="22"/>
        </w:rPr>
      </w:pPr>
    </w:p>
    <w:p w14:paraId="2FAD0BD6" w14:textId="0F860642" w:rsidR="00331A92" w:rsidRPr="00331A92" w:rsidRDefault="00331A92" w:rsidP="003219F9">
      <w:pPr>
        <w:pBdr>
          <w:right w:val="single" w:sz="4" w:space="4" w:color="auto"/>
        </w:pBdr>
        <w:rPr>
          <w:bCs/>
          <w:sz w:val="22"/>
          <w:szCs w:val="22"/>
        </w:rPr>
      </w:pPr>
      <w:r w:rsidRPr="00331A92">
        <w:rPr>
          <w:bCs/>
          <w:sz w:val="22"/>
          <w:szCs w:val="22"/>
        </w:rPr>
        <w:t>(d) The Contractor shall insert the substance of this clause, including this paragraph (d), in each subcontract that exceeds $2 million.</w:t>
      </w:r>
    </w:p>
    <w:p w14:paraId="1CABDE5F" w14:textId="77777777" w:rsidR="00331A92" w:rsidRPr="00331A92" w:rsidRDefault="00331A92" w:rsidP="003219F9">
      <w:pPr>
        <w:pBdr>
          <w:right w:val="single" w:sz="4" w:space="4" w:color="auto"/>
        </w:pBdr>
        <w:rPr>
          <w:bCs/>
          <w:sz w:val="22"/>
          <w:szCs w:val="22"/>
        </w:rPr>
      </w:pPr>
    </w:p>
    <w:p w14:paraId="565FE301" w14:textId="087E9CE2" w:rsidR="00331A92" w:rsidRDefault="00331A92" w:rsidP="003219F9">
      <w:pPr>
        <w:pBdr>
          <w:right w:val="single" w:sz="4" w:space="4" w:color="auto"/>
        </w:pBdr>
        <w:jc w:val="center"/>
        <w:rPr>
          <w:bCs/>
          <w:sz w:val="22"/>
          <w:szCs w:val="22"/>
        </w:rPr>
      </w:pPr>
      <w:r w:rsidRPr="00331A92">
        <w:rPr>
          <w:bCs/>
          <w:sz w:val="22"/>
          <w:szCs w:val="22"/>
        </w:rPr>
        <w:t>(End of clause)</w:t>
      </w:r>
    </w:p>
    <w:p w14:paraId="06BB0303" w14:textId="77777777" w:rsidR="00347389" w:rsidRDefault="00347389" w:rsidP="00546F96">
      <w:pPr>
        <w:rPr>
          <w:bCs/>
          <w:sz w:val="22"/>
          <w:szCs w:val="22"/>
        </w:rPr>
      </w:pPr>
    </w:p>
    <w:p w14:paraId="573E91E8" w14:textId="551C07D9" w:rsidR="00FD3030" w:rsidRPr="00FD3030" w:rsidRDefault="0089685B" w:rsidP="00F3298E">
      <w:pPr>
        <w:rPr>
          <w:bCs/>
          <w:sz w:val="22"/>
          <w:szCs w:val="22"/>
        </w:rPr>
      </w:pPr>
      <w:r w:rsidRPr="00607495" w:rsidDel="00806454">
        <w:rPr>
          <w:bCs/>
          <w:sz w:val="22"/>
          <w:szCs w:val="22"/>
        </w:rPr>
        <w:t xml:space="preserve"> </w:t>
      </w:r>
    </w:p>
    <w:p w14:paraId="70CD2A17" w14:textId="77777777" w:rsidR="00FD3030" w:rsidRPr="00FD3030" w:rsidRDefault="00FD3030" w:rsidP="00F3298E">
      <w:pPr>
        <w:rPr>
          <w:bCs/>
          <w:sz w:val="22"/>
          <w:szCs w:val="22"/>
        </w:rPr>
      </w:pPr>
    </w:p>
    <w:p w14:paraId="33491EBA" w14:textId="16706486" w:rsidR="00F3298E" w:rsidRPr="00B25576" w:rsidRDefault="006D345A" w:rsidP="00F3298E">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7777777" w:rsidR="00F3298E" w:rsidRPr="00764E8C" w:rsidRDefault="00F3298E" w:rsidP="00546F96">
      <w:pPr>
        <w:rPr>
          <w:bCs/>
          <w:sz w:val="22"/>
          <w:szCs w:val="22"/>
        </w:rPr>
      </w:pPr>
    </w:p>
    <w:p w14:paraId="26F1E50D" w14:textId="77777777" w:rsidR="0079210D" w:rsidRPr="00764E8C" w:rsidRDefault="0079210D" w:rsidP="0017701B">
      <w:pPr>
        <w:rPr>
          <w:b/>
          <w:bCs/>
          <w:sz w:val="22"/>
          <w:szCs w:val="22"/>
        </w:rPr>
      </w:pPr>
      <w:r w:rsidRPr="00080076">
        <w:rPr>
          <w:b/>
          <w:bCs/>
          <w:sz w:val="22"/>
          <w:szCs w:val="22"/>
        </w:rPr>
        <w:t>52.203-7, Anti-Kickback Procedures (May 2014)</w:t>
      </w:r>
    </w:p>
    <w:p w14:paraId="28ECDF5E" w14:textId="77777777" w:rsidR="0079210D" w:rsidRPr="00764E8C" w:rsidRDefault="0079210D" w:rsidP="0017701B">
      <w:pPr>
        <w:rPr>
          <w:bCs/>
          <w:sz w:val="22"/>
          <w:szCs w:val="22"/>
        </w:rPr>
      </w:pPr>
    </w:p>
    <w:p w14:paraId="2241E31B" w14:textId="77777777" w:rsidR="0079210D" w:rsidRPr="00764E8C" w:rsidRDefault="0079210D" w:rsidP="0017701B">
      <w:pPr>
        <w:rPr>
          <w:bCs/>
          <w:sz w:val="22"/>
          <w:szCs w:val="22"/>
        </w:rPr>
      </w:pPr>
      <w:r w:rsidRPr="00B1014A">
        <w:rPr>
          <w:b/>
          <w:sz w:val="22"/>
          <w:szCs w:val="22"/>
        </w:rPr>
        <w:t>52.203-19, Prohibition on Requiring Certain Internal Confidentiality Agreements or Statements (Jan 2017)</w:t>
      </w:r>
      <w:r w:rsidRPr="00B1014A">
        <w:rPr>
          <w:sz w:val="22"/>
          <w:szCs w:val="22"/>
        </w:rPr>
        <w:t xml:space="preserve"> (</w:t>
      </w:r>
      <w:r w:rsidRPr="00B1014A">
        <w:rPr>
          <w:bCs/>
          <w:sz w:val="22"/>
          <w:szCs w:val="22"/>
        </w:rPr>
        <w:t>Applicable for all purchase orders/subcontracts, including purchase orders/subcontracts for commercial items.)</w:t>
      </w:r>
    </w:p>
    <w:p w14:paraId="54B24100" w14:textId="77777777" w:rsidR="0079210D" w:rsidRPr="00711416" w:rsidRDefault="0079210D" w:rsidP="0017701B">
      <w:pPr>
        <w:rPr>
          <w:bCs/>
          <w:sz w:val="22"/>
          <w:szCs w:val="22"/>
        </w:rPr>
      </w:pPr>
    </w:p>
    <w:p w14:paraId="7084E808" w14:textId="1A83BF6A" w:rsidR="003747E5" w:rsidRDefault="003747E5" w:rsidP="003747E5">
      <w:pPr>
        <w:pBdr>
          <w:right w:val="single" w:sz="4" w:space="4" w:color="auto"/>
        </w:pBdr>
        <w:rPr>
          <w:b/>
          <w:sz w:val="22"/>
          <w:szCs w:val="22"/>
        </w:rPr>
      </w:pPr>
      <w:r>
        <w:rPr>
          <w:b/>
          <w:sz w:val="22"/>
          <w:szCs w:val="22"/>
        </w:rPr>
        <w:t xml:space="preserve">52.204-10, </w:t>
      </w:r>
      <w:r w:rsidRPr="003747E5">
        <w:rPr>
          <w:b/>
          <w:sz w:val="22"/>
          <w:szCs w:val="22"/>
        </w:rPr>
        <w:t>Reporting Executive Compensation and First Tier Subcontract Awards</w:t>
      </w:r>
      <w:r>
        <w:rPr>
          <w:b/>
          <w:sz w:val="22"/>
          <w:szCs w:val="22"/>
        </w:rPr>
        <w:t xml:space="preserve"> (Oct 2018)</w:t>
      </w:r>
    </w:p>
    <w:p w14:paraId="18234D4E" w14:textId="77777777" w:rsidR="003747E5" w:rsidRPr="003747E5" w:rsidRDefault="003747E5" w:rsidP="004F074E">
      <w:pPr>
        <w:rPr>
          <w:sz w:val="22"/>
          <w:szCs w:val="22"/>
        </w:rPr>
      </w:pPr>
    </w:p>
    <w:p w14:paraId="55746DB2" w14:textId="35C66BD3" w:rsidR="004F074E" w:rsidRDefault="004F074E" w:rsidP="004F074E">
      <w:pPr>
        <w:rPr>
          <w:sz w:val="22"/>
          <w:szCs w:val="22"/>
        </w:rPr>
      </w:pPr>
      <w:r>
        <w:rPr>
          <w:b/>
          <w:sz w:val="22"/>
          <w:szCs w:val="22"/>
        </w:rPr>
        <w:t xml:space="preserve">52.215-21, </w:t>
      </w:r>
      <w:r w:rsidRPr="00972409">
        <w:rPr>
          <w:b/>
          <w:sz w:val="22"/>
          <w:szCs w:val="22"/>
        </w:rPr>
        <w:t xml:space="preserve">Requirements for Certified Cost or Pricing Data or Information Other Than Certified Cost or Pricing Data -- Modifications </w:t>
      </w:r>
      <w:r>
        <w:rPr>
          <w:b/>
          <w:sz w:val="22"/>
          <w:szCs w:val="22"/>
        </w:rPr>
        <w:t xml:space="preserve">(Oct 2010) and Alternate III (Oct 1997) </w:t>
      </w:r>
      <w:r w:rsidRPr="00C35741">
        <w:rPr>
          <w:bCs/>
          <w:sz w:val="22"/>
          <w:szCs w:val="22"/>
        </w:rPr>
        <w:t>(</w:t>
      </w:r>
      <w:r w:rsidRPr="009D453E">
        <w:rPr>
          <w:sz w:val="22"/>
          <w:szCs w:val="22"/>
        </w:rPr>
        <w:t>A</w:t>
      </w:r>
      <w:r>
        <w:rPr>
          <w:sz w:val="22"/>
          <w:szCs w:val="22"/>
        </w:rPr>
        <w:t>lternate III will also apply.)</w:t>
      </w:r>
    </w:p>
    <w:p w14:paraId="6EA1378D" w14:textId="74DD56A2" w:rsidR="004F074E" w:rsidRDefault="004F074E" w:rsidP="004F074E">
      <w:pPr>
        <w:rPr>
          <w:sz w:val="22"/>
          <w:szCs w:val="22"/>
        </w:rPr>
      </w:pPr>
    </w:p>
    <w:p w14:paraId="6A518CC5" w14:textId="3BA22584" w:rsidR="00F94AE4" w:rsidRPr="00F94AE4" w:rsidRDefault="00F94AE4" w:rsidP="00F94AE4">
      <w:pPr>
        <w:pBdr>
          <w:right w:val="single" w:sz="4" w:space="4" w:color="auto"/>
        </w:pBdr>
        <w:rPr>
          <w:b/>
          <w:sz w:val="22"/>
          <w:szCs w:val="22"/>
        </w:rPr>
      </w:pPr>
      <w:r w:rsidRPr="00F94AE4">
        <w:rPr>
          <w:b/>
          <w:sz w:val="22"/>
          <w:szCs w:val="22"/>
        </w:rPr>
        <w:t>52.216-7, Allowable Cost and Payment (Aug 2018)</w:t>
      </w:r>
    </w:p>
    <w:p w14:paraId="624B1123" w14:textId="77777777" w:rsidR="00F94AE4" w:rsidRDefault="00F94AE4" w:rsidP="004F074E">
      <w:pPr>
        <w:rPr>
          <w:sz w:val="22"/>
          <w:szCs w:val="22"/>
        </w:rPr>
      </w:pPr>
    </w:p>
    <w:p w14:paraId="3E04DFA9" w14:textId="2DCF34A4" w:rsidR="003747E5" w:rsidRDefault="003747E5" w:rsidP="003747E5">
      <w:pPr>
        <w:pBdr>
          <w:right w:val="single" w:sz="4" w:space="4" w:color="auto"/>
        </w:pBdr>
        <w:rPr>
          <w:b/>
          <w:bCs/>
          <w:sz w:val="22"/>
          <w:szCs w:val="22"/>
        </w:rPr>
      </w:pPr>
      <w:r>
        <w:rPr>
          <w:b/>
          <w:bCs/>
          <w:sz w:val="22"/>
          <w:szCs w:val="22"/>
        </w:rPr>
        <w:t xml:space="preserve">52.219-8, </w:t>
      </w:r>
      <w:r w:rsidRPr="003747E5">
        <w:rPr>
          <w:b/>
          <w:bCs/>
          <w:sz w:val="22"/>
          <w:szCs w:val="22"/>
        </w:rPr>
        <w:t>Utilization of Small Business Concerns</w:t>
      </w:r>
      <w:r>
        <w:rPr>
          <w:b/>
          <w:bCs/>
          <w:sz w:val="22"/>
          <w:szCs w:val="22"/>
        </w:rPr>
        <w:t xml:space="preserve"> (Oct 2018)</w:t>
      </w:r>
    </w:p>
    <w:p w14:paraId="4D4668E9" w14:textId="77777777" w:rsidR="003747E5" w:rsidRPr="003219F9" w:rsidRDefault="003747E5" w:rsidP="0017701B">
      <w:pPr>
        <w:rPr>
          <w:bCs/>
          <w:sz w:val="22"/>
          <w:szCs w:val="22"/>
        </w:rPr>
      </w:pPr>
    </w:p>
    <w:p w14:paraId="39DD2006" w14:textId="5C052AC3" w:rsidR="00473F7E" w:rsidRDefault="00473F7E" w:rsidP="0017701B">
      <w:pP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(Jan 2017)</w:t>
      </w:r>
    </w:p>
    <w:p w14:paraId="73224D22" w14:textId="77777777" w:rsidR="00473F7E" w:rsidRDefault="00473F7E" w:rsidP="0017701B">
      <w:pPr>
        <w:rPr>
          <w:b/>
          <w:bCs/>
          <w:sz w:val="22"/>
          <w:szCs w:val="22"/>
        </w:rPr>
      </w:pPr>
    </w:p>
    <w:p w14:paraId="20B1AF1D" w14:textId="45269DF1" w:rsidR="003219F9" w:rsidRDefault="003219F9" w:rsidP="004E3B95">
      <w:pPr>
        <w:pBdr>
          <w:right w:val="single" w:sz="4" w:space="4" w:color="auto"/>
        </w:pBdr>
        <w:rPr>
          <w:b/>
          <w:bCs/>
          <w:sz w:val="22"/>
          <w:szCs w:val="22"/>
        </w:rPr>
      </w:pPr>
      <w:r>
        <w:rPr>
          <w:b/>
          <w:bCs/>
          <w:sz w:val="22"/>
          <w:szCs w:val="22"/>
        </w:rPr>
        <w:t xml:space="preserve">52.222-4, </w:t>
      </w:r>
      <w:r w:rsidRPr="003219F9">
        <w:rPr>
          <w:b/>
          <w:bCs/>
          <w:sz w:val="22"/>
          <w:szCs w:val="22"/>
        </w:rPr>
        <w:t>Contract Work Hours and Safety and Safety Standards--Overtime Compensation</w:t>
      </w:r>
      <w:r>
        <w:rPr>
          <w:b/>
          <w:bCs/>
          <w:sz w:val="22"/>
          <w:szCs w:val="22"/>
        </w:rPr>
        <w:t xml:space="preserve"> (May 2018)</w:t>
      </w:r>
    </w:p>
    <w:p w14:paraId="637F7EF7" w14:textId="77777777" w:rsidR="003219F9" w:rsidRPr="003219F9" w:rsidRDefault="003219F9" w:rsidP="003219F9">
      <w:pPr>
        <w:rPr>
          <w:bCs/>
          <w:sz w:val="22"/>
          <w:szCs w:val="22"/>
        </w:rPr>
      </w:pPr>
    </w:p>
    <w:p w14:paraId="05F61215" w14:textId="2F65E421" w:rsidR="004F074E" w:rsidRPr="00AC4ACE" w:rsidRDefault="004F074E" w:rsidP="004E3B95">
      <w:pPr>
        <w:pBdr>
          <w:right w:val="single" w:sz="4" w:space="4" w:color="auto"/>
        </w:pBdr>
        <w:rPr>
          <w:b/>
          <w:bCs/>
          <w:sz w:val="22"/>
          <w:szCs w:val="22"/>
        </w:rPr>
      </w:pPr>
      <w:r>
        <w:rPr>
          <w:b/>
          <w:bCs/>
          <w:sz w:val="22"/>
          <w:szCs w:val="22"/>
        </w:rPr>
        <w:t>52.222-</w:t>
      </w:r>
      <w:r w:rsidRPr="00AC4ACE">
        <w:rPr>
          <w:b/>
          <w:bCs/>
          <w:sz w:val="22"/>
          <w:szCs w:val="22"/>
        </w:rPr>
        <w:t xml:space="preserve">6, </w:t>
      </w:r>
      <w:r w:rsidRPr="00F0656A">
        <w:rPr>
          <w:b/>
          <w:bCs/>
          <w:sz w:val="22"/>
          <w:szCs w:val="22"/>
        </w:rPr>
        <w:t xml:space="preserve">Construction Wage Rate Requirements </w:t>
      </w:r>
      <w:r>
        <w:rPr>
          <w:b/>
          <w:bCs/>
          <w:sz w:val="22"/>
          <w:szCs w:val="22"/>
        </w:rPr>
        <w:t>(</w:t>
      </w:r>
      <w:r w:rsidR="004E3B95">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4C206580" w14:textId="77777777" w:rsidR="004F074E" w:rsidRPr="00AC4ACE" w:rsidRDefault="004F074E" w:rsidP="004F074E">
      <w:pPr>
        <w:rPr>
          <w:bCs/>
          <w:sz w:val="22"/>
          <w:szCs w:val="22"/>
        </w:rPr>
      </w:pPr>
    </w:p>
    <w:p w14:paraId="11E2D058" w14:textId="77777777"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77777777" w:rsidR="004F074E" w:rsidRPr="00AC4ACE" w:rsidRDefault="004F074E" w:rsidP="004F074E">
      <w:pPr>
        <w:rPr>
          <w:bCs/>
          <w:sz w:val="22"/>
          <w:szCs w:val="22"/>
        </w:rPr>
      </w:pPr>
    </w:p>
    <w:p w14:paraId="7D07499D" w14:textId="1D566504" w:rsidR="004F074E" w:rsidRPr="00AC4ACE" w:rsidRDefault="004F074E" w:rsidP="003219F9">
      <w:pPr>
        <w:pBdr>
          <w:right w:val="single" w:sz="4" w:space="4" w:color="auto"/>
        </w:pBdr>
        <w:rPr>
          <w:b/>
          <w:bCs/>
          <w:sz w:val="22"/>
          <w:szCs w:val="22"/>
        </w:rPr>
      </w:pPr>
      <w:r>
        <w:rPr>
          <w:b/>
          <w:bCs/>
          <w:sz w:val="22"/>
          <w:szCs w:val="22"/>
        </w:rPr>
        <w:t>52.222-</w:t>
      </w:r>
      <w:r w:rsidRPr="00AC4ACE">
        <w:rPr>
          <w:b/>
          <w:bCs/>
          <w:sz w:val="22"/>
          <w:szCs w:val="22"/>
        </w:rPr>
        <w:t>8, Payrolls and Basic Records (</w:t>
      </w:r>
      <w:r w:rsidR="003219F9">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1BA0008D" w14:textId="77777777" w:rsidR="004F074E" w:rsidRPr="00AC4ACE" w:rsidRDefault="004F074E" w:rsidP="004F074E">
      <w:pPr>
        <w:rPr>
          <w:bCs/>
          <w:sz w:val="22"/>
          <w:szCs w:val="22"/>
        </w:rPr>
      </w:pPr>
    </w:p>
    <w:p w14:paraId="6441E614" w14:textId="77777777"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7777777" w:rsidR="004F074E" w:rsidRPr="00AC4ACE" w:rsidRDefault="004F074E" w:rsidP="004F074E">
      <w:pPr>
        <w:rPr>
          <w:bCs/>
          <w:sz w:val="22"/>
          <w:szCs w:val="22"/>
        </w:rPr>
      </w:pPr>
    </w:p>
    <w:p w14:paraId="47E9AB0D" w14:textId="77777777"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77777777"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7777777"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77777777" w:rsidR="004F074E" w:rsidRPr="00AC4ACE" w:rsidRDefault="004F074E" w:rsidP="004F074E">
      <w:pPr>
        <w:rPr>
          <w:bCs/>
          <w:sz w:val="22"/>
          <w:szCs w:val="22"/>
        </w:rPr>
      </w:pPr>
    </w:p>
    <w:p w14:paraId="3A53D218" w14:textId="77777777"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77777777"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77777777"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77777777" w:rsidR="004F074E" w:rsidRPr="00605713" w:rsidRDefault="004F074E" w:rsidP="004F074E">
      <w:pPr>
        <w:rPr>
          <w:bCs/>
          <w:sz w:val="22"/>
          <w:szCs w:val="22"/>
        </w:rPr>
      </w:pPr>
    </w:p>
    <w:p w14:paraId="6773090A" w14:textId="77777777" w:rsidR="004F074E" w:rsidRDefault="004F074E" w:rsidP="004F074E">
      <w:pPr>
        <w:rPr>
          <w:sz w:val="22"/>
          <w:szCs w:val="22"/>
        </w:rPr>
      </w:pPr>
      <w:r>
        <w:rPr>
          <w:b/>
          <w:bCs/>
          <w:sz w:val="22"/>
          <w:szCs w:val="22"/>
        </w:rPr>
        <w:lastRenderedPageBreak/>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77777777" w:rsidR="004F074E" w:rsidRDefault="004F074E" w:rsidP="004F074E">
      <w:pPr>
        <w:rPr>
          <w:b/>
          <w:bCs/>
          <w:sz w:val="22"/>
          <w:szCs w:val="22"/>
        </w:rPr>
      </w:pPr>
    </w:p>
    <w:p w14:paraId="019CBD55" w14:textId="77777777"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77777777" w:rsidR="004F074E" w:rsidRDefault="004F074E" w:rsidP="004F074E">
      <w:pPr>
        <w:rPr>
          <w:sz w:val="22"/>
          <w:szCs w:val="22"/>
        </w:rPr>
      </w:pPr>
    </w:p>
    <w:p w14:paraId="3A0A18CA" w14:textId="2790AB1A" w:rsidR="004F074E" w:rsidRDefault="004F074E" w:rsidP="007455ED">
      <w:pPr>
        <w:pBdr>
          <w:right w:val="single" w:sz="4" w:space="4" w:color="auto"/>
        </w:pBd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sidR="007455ED">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77777777" w:rsidR="004F074E" w:rsidRDefault="004F074E" w:rsidP="004F074E">
      <w:pPr>
        <w:rPr>
          <w:sz w:val="22"/>
          <w:szCs w:val="22"/>
        </w:rPr>
      </w:pPr>
    </w:p>
    <w:p w14:paraId="7D42B5DB" w14:textId="77777777" w:rsidR="004E3B95" w:rsidRDefault="004E3B95" w:rsidP="004E3B95">
      <w:pPr>
        <w:pBdr>
          <w:right w:val="single" w:sz="4" w:space="4" w:color="auto"/>
        </w:pBdr>
        <w:rPr>
          <w:b/>
          <w:bCs/>
          <w:sz w:val="22"/>
          <w:szCs w:val="22"/>
        </w:rPr>
      </w:pPr>
      <w:r>
        <w:rPr>
          <w:b/>
          <w:bCs/>
          <w:sz w:val="22"/>
          <w:szCs w:val="22"/>
        </w:rPr>
        <w:t>52.222-50, Combatting Trafficking in Persons (Jan 2019)</w:t>
      </w:r>
    </w:p>
    <w:p w14:paraId="6A54E5EA" w14:textId="77777777" w:rsidR="004E3B95" w:rsidRPr="004E3B95" w:rsidRDefault="004E3B95" w:rsidP="004F074E">
      <w:pPr>
        <w:rPr>
          <w:bCs/>
          <w:sz w:val="22"/>
          <w:szCs w:val="22"/>
        </w:rPr>
      </w:pPr>
    </w:p>
    <w:p w14:paraId="4F4068E5" w14:textId="034788B9" w:rsidR="004F074E" w:rsidRPr="008A67B5" w:rsidRDefault="004F074E" w:rsidP="004F074E">
      <w:pPr>
        <w:rPr>
          <w:b/>
          <w:bCs/>
          <w:sz w:val="22"/>
          <w:szCs w:val="22"/>
        </w:rPr>
      </w:pPr>
      <w:r w:rsidRPr="008A67B5">
        <w:rPr>
          <w:b/>
          <w:bCs/>
          <w:sz w:val="22"/>
          <w:szCs w:val="22"/>
        </w:rPr>
        <w:t>52.222-62, Paid Sick Leave Under Executive Order 13706 (Jan 2017)</w:t>
      </w:r>
      <w:r w:rsidRPr="008A67B5">
        <w:rPr>
          <w:sz w:val="22"/>
          <w:szCs w:val="22"/>
        </w:rPr>
        <w:t xml:space="preserve"> (Applicable if this purchase order/ </w:t>
      </w:r>
      <w:r w:rsidRPr="008A67B5">
        <w:rPr>
          <w:bCs/>
          <w:sz w:val="22"/>
          <w:szCs w:val="22"/>
        </w:rPr>
        <w:t>subcontract is subject to the Service Contract Labor Standards statute or the Wage Rate Requirements (Construction) statute, and are to be performed in whole or in part in the United States.</w:t>
      </w:r>
      <w:r w:rsidRPr="00A019AE">
        <w:t xml:space="preserve"> </w:t>
      </w:r>
      <w:r>
        <w:t xml:space="preserve"> </w:t>
      </w:r>
      <w:r w:rsidRPr="00A019AE">
        <w:rPr>
          <w:bCs/>
          <w:sz w:val="22"/>
          <w:szCs w:val="22"/>
        </w:rPr>
        <w:t>Seller shall be responsible for all losses, costs, claims, causes of action, damages, liabilities, and expenses, including attorneys' fees, all expenses of litigation and/or settlement, and court costs, arising from any act or omission of Seller officers, employees, agents, suppliers, or subcontractors at any tier, in the performance of any of its obligations under this clause.</w:t>
      </w:r>
      <w:r w:rsidRPr="008A67B5">
        <w:rPr>
          <w:bCs/>
          <w:sz w:val="22"/>
          <w:szCs w:val="22"/>
        </w:rPr>
        <w:t>)</w:t>
      </w:r>
    </w:p>
    <w:p w14:paraId="7504F161" w14:textId="77777777" w:rsidR="004F074E" w:rsidRPr="008A67B5" w:rsidRDefault="004F074E" w:rsidP="004F074E">
      <w:pPr>
        <w:rPr>
          <w:b/>
          <w:bCs/>
          <w:sz w:val="22"/>
          <w:szCs w:val="22"/>
        </w:rPr>
      </w:pPr>
    </w:p>
    <w:p w14:paraId="59AD0E6C" w14:textId="7777777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4111378" w14:textId="77777777" w:rsidR="00E40A74" w:rsidRPr="008A67B5" w:rsidRDefault="00E40A74" w:rsidP="00E40A74">
      <w:pPr>
        <w:rPr>
          <w:sz w:val="22"/>
          <w:szCs w:val="22"/>
        </w:rPr>
      </w:pPr>
      <w:r w:rsidRPr="008A67B5">
        <w:rPr>
          <w:b/>
          <w:bCs/>
          <w:sz w:val="22"/>
          <w:szCs w:val="22"/>
        </w:rPr>
        <w:t xml:space="preserve">52.224-3, Privacy Training (Jan 2017) </w:t>
      </w:r>
      <w:r w:rsidRPr="008A67B5">
        <w:rPr>
          <w:sz w:val="22"/>
          <w:szCs w:val="22"/>
        </w:rPr>
        <w:t>(Applicable if Seller will (1) have access to a system of records; (2) create, collect, use, process, store, maintain, disseminate, disclose, dispose, or otherwise handle personally identifiable information; or (3) design, develop, maintain, or operate a system of records.  In paragraph (d), "contracting officer" means "Lockheed Martin and the contracting officer.")</w:t>
      </w:r>
    </w:p>
    <w:p w14:paraId="2E24C0A1" w14:textId="77777777" w:rsidR="00E40A74" w:rsidRPr="008A67B5" w:rsidRDefault="00E40A74" w:rsidP="00E40A74">
      <w:pPr>
        <w:rPr>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2C4A2D20" w14:textId="77777777" w:rsidR="00F81B97" w:rsidRPr="00AC4ACE" w:rsidRDefault="00F81B97" w:rsidP="00F81B97">
      <w:pPr>
        <w:rPr>
          <w:bCs/>
          <w:sz w:val="22"/>
          <w:szCs w:val="22"/>
        </w:rPr>
      </w:pPr>
      <w:r w:rsidRPr="00AC4ACE">
        <w:rPr>
          <w:b/>
          <w:bCs/>
          <w:sz w:val="22"/>
          <w:szCs w:val="22"/>
        </w:rPr>
        <w:t>52.225-11, Buy American Act -- Construction Materials Under Trade Agreements (</w:t>
      </w:r>
      <w:r>
        <w:rPr>
          <w:b/>
          <w:bCs/>
          <w:sz w:val="22"/>
          <w:szCs w:val="22"/>
        </w:rPr>
        <w:t>Oct 2016)</w:t>
      </w:r>
      <w:r w:rsidRPr="00AC4ACE">
        <w:rPr>
          <w:b/>
          <w:bCs/>
          <w:sz w:val="22"/>
          <w:szCs w:val="22"/>
        </w:rPr>
        <w:t xml:space="preserve"> </w:t>
      </w:r>
      <w:r w:rsidRPr="00AC4ACE">
        <w:rPr>
          <w:sz w:val="22"/>
          <w:szCs w:val="22"/>
        </w:rPr>
        <w:t>(Applicable for all purchase orders/subcontracts where the scope of work includes construction within the United States valued at $7,804,000 or more.</w:t>
      </w:r>
      <w:r>
        <w:rPr>
          <w:sz w:val="22"/>
          <w:szCs w:val="22"/>
        </w:rPr>
        <w:t xml:space="preserve">  I</w:t>
      </w:r>
      <w:r w:rsidRPr="002D5F5D">
        <w:rPr>
          <w:sz w:val="22"/>
          <w:szCs w:val="22"/>
        </w:rPr>
        <w:t>nsert “none” i</w:t>
      </w:r>
      <w:r>
        <w:rPr>
          <w:sz w:val="22"/>
          <w:szCs w:val="22"/>
        </w:rPr>
        <w:t>n the blank in paragraph (b)(3).</w:t>
      </w:r>
      <w:r w:rsidRPr="00AC4ACE">
        <w:rPr>
          <w:sz w:val="22"/>
          <w:szCs w:val="22"/>
        </w:rPr>
        <w:t>)</w:t>
      </w:r>
    </w:p>
    <w:p w14:paraId="34B1EAFC" w14:textId="77777777" w:rsidR="00F81B97" w:rsidRPr="00AC4ACE" w:rsidRDefault="00F81B97" w:rsidP="00F81B97">
      <w:pPr>
        <w:ind w:right="90"/>
        <w:rPr>
          <w:bCs/>
          <w:sz w:val="22"/>
          <w:szCs w:val="22"/>
        </w:rPr>
      </w:pPr>
    </w:p>
    <w:p w14:paraId="28908E87"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5CC0FE2C" w14:textId="09D57BAC" w:rsidR="000A11B1"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1423F6A8" w14:textId="1BB31733" w:rsidR="002C4D69" w:rsidRDefault="002C4D69" w:rsidP="004E3B95">
      <w:pPr>
        <w:pBdr>
          <w:right w:val="single" w:sz="4" w:space="4" w:color="auto"/>
        </w:pBdr>
        <w:rPr>
          <w:bCs/>
          <w:sz w:val="22"/>
          <w:szCs w:val="22"/>
        </w:rPr>
      </w:pPr>
      <w:bookmarkStart w:id="5" w:name="_Hlk517862579"/>
      <w:r>
        <w:rPr>
          <w:b/>
          <w:bCs/>
          <w:sz w:val="22"/>
          <w:szCs w:val="22"/>
        </w:rPr>
        <w:t xml:space="preserve">52.230-2, </w:t>
      </w:r>
      <w:r w:rsidRPr="009A58B5">
        <w:rPr>
          <w:b/>
          <w:bCs/>
          <w:sz w:val="22"/>
          <w:szCs w:val="22"/>
        </w:rPr>
        <w:t xml:space="preserve">Cost Accounting Standards </w:t>
      </w:r>
      <w:r>
        <w:rPr>
          <w:b/>
          <w:bCs/>
          <w:sz w:val="22"/>
          <w:szCs w:val="22"/>
        </w:rPr>
        <w:t xml:space="preserve">(DEVIATION) </w:t>
      </w:r>
      <w:bookmarkEnd w:id="5"/>
      <w:r>
        <w:rPr>
          <w:b/>
          <w:bCs/>
          <w:sz w:val="22"/>
          <w:szCs w:val="22"/>
        </w:rPr>
        <w:t>(May 2018)</w:t>
      </w:r>
      <w:r w:rsidRPr="009A58B5">
        <w:rPr>
          <w:bCs/>
          <w:sz w:val="22"/>
          <w:szCs w:val="22"/>
        </w:rPr>
        <w:t xml:space="preserve"> </w:t>
      </w:r>
      <w:r w:rsidRPr="00AB66B8">
        <w:rPr>
          <w:bCs/>
          <w:sz w:val="22"/>
          <w:szCs w:val="22"/>
        </w:rPr>
        <w:t xml:space="preserve">(The version of the clause in Class Deviation </w:t>
      </w:r>
      <w:hyperlink r:id="rId10" w:history="1">
        <w:r w:rsidRPr="00B153F7">
          <w:rPr>
            <w:rStyle w:val="Hyperlink"/>
            <w:bCs/>
            <w:sz w:val="22"/>
            <w:szCs w:val="22"/>
          </w:rPr>
          <w:t>2018-O0015</w:t>
        </w:r>
      </w:hyperlink>
      <w:r w:rsidRPr="00AB66B8">
        <w:rPr>
          <w:bCs/>
          <w:sz w:val="22"/>
          <w:szCs w:val="22"/>
        </w:rPr>
        <w:t xml:space="preserve"> applies in lieu of the standard FAR version of the clause.)</w:t>
      </w:r>
    </w:p>
    <w:p w14:paraId="42BA4D0B" w14:textId="77777777" w:rsidR="002C4D69" w:rsidRDefault="002C4D69" w:rsidP="002C4D69">
      <w:pPr>
        <w:rPr>
          <w:b/>
          <w:bCs/>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05491D51" w14:textId="77777777" w:rsidR="000A11B1" w:rsidRPr="0088051C" w:rsidRDefault="000A11B1" w:rsidP="000A11B1">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14EAEB21" w14:textId="77777777" w:rsidR="00000049"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p>
    <w:p w14:paraId="42DCB989" w14:textId="77777777" w:rsidR="00000049" w:rsidRDefault="00000049" w:rsidP="000A11B1">
      <w:pPr>
        <w:rPr>
          <w:b/>
          <w:bCs/>
          <w:sz w:val="22"/>
          <w:szCs w:val="22"/>
        </w:rPr>
      </w:pPr>
    </w:p>
    <w:p w14:paraId="30348A47" w14:textId="134B17CC" w:rsidR="000A11B1" w:rsidRPr="00A676FF" w:rsidRDefault="000A11B1" w:rsidP="000A11B1">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 where the scope of work includes construction.</w:t>
      </w:r>
      <w:r w:rsidRPr="00A676FF">
        <w:t xml:space="preserve">  </w:t>
      </w:r>
      <w:r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03327887" w:rsidR="00F9113E" w:rsidRPr="00764E8C" w:rsidRDefault="00F9113E" w:rsidP="003219F9">
      <w:pPr>
        <w:pBdr>
          <w:right w:val="single" w:sz="4" w:space="4" w:color="auto"/>
        </w:pBdr>
        <w:rPr>
          <w:b/>
          <w:sz w:val="22"/>
          <w:szCs w:val="22"/>
        </w:rPr>
      </w:pPr>
      <w:r w:rsidRPr="00764E8C">
        <w:rPr>
          <w:b/>
          <w:sz w:val="22"/>
          <w:szCs w:val="22"/>
        </w:rPr>
        <w:t>52.244-6, Subcontracts for Commercial Items (Jan 201</w:t>
      </w:r>
      <w:r w:rsidR="003219F9">
        <w:rPr>
          <w:b/>
          <w:sz w:val="22"/>
          <w:szCs w:val="22"/>
        </w:rPr>
        <w:t>9)</w:t>
      </w:r>
    </w:p>
    <w:p w14:paraId="0D4289EC" w14:textId="77777777" w:rsidR="00F9113E" w:rsidRPr="00764E8C" w:rsidRDefault="00F9113E" w:rsidP="00F9113E">
      <w:pPr>
        <w:rPr>
          <w:b/>
          <w:sz w:val="22"/>
          <w:szCs w:val="22"/>
        </w:rPr>
      </w:pPr>
    </w:p>
    <w:p w14:paraId="4CB1DDEE" w14:textId="77777777" w:rsidR="00F9113E" w:rsidRPr="00764E8C" w:rsidRDefault="00F9113E" w:rsidP="00F9113E">
      <w:pPr>
        <w:rPr>
          <w:sz w:val="22"/>
          <w:szCs w:val="22"/>
        </w:rPr>
      </w:pPr>
      <w:r w:rsidRPr="00764E8C">
        <w:rPr>
          <w:b/>
          <w:sz w:val="22"/>
          <w:szCs w:val="22"/>
        </w:rPr>
        <w:t>52.245-1, Government Property (Jan 2017)</w:t>
      </w:r>
      <w:r w:rsidRPr="00764E8C">
        <w:rPr>
          <w:sz w:val="22"/>
          <w:szCs w:val="22"/>
        </w:rPr>
        <w:t xml:space="preserve"> </w:t>
      </w:r>
    </w:p>
    <w:p w14:paraId="5E9BD0F6" w14:textId="77777777" w:rsidR="00F9113E" w:rsidRPr="00764E8C" w:rsidRDefault="00F9113E" w:rsidP="00F9113E">
      <w:pPr>
        <w:rPr>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4FA3043F" w14:textId="77777777" w:rsidR="00FD3030" w:rsidRDefault="007F3F9E" w:rsidP="004F0C88">
      <w:pPr>
        <w:rPr>
          <w:color w:val="000000"/>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sidR="00336D32">
        <w:rPr>
          <w:bCs/>
          <w:sz w:val="22"/>
          <w:szCs w:val="22"/>
        </w:rPr>
        <w:t>Seller</w:t>
      </w:r>
      <w:r w:rsidRPr="00A246C9">
        <w:rPr>
          <w:bCs/>
          <w:sz w:val="22"/>
          <w:szCs w:val="22"/>
        </w:rPr>
        <w:t xml:space="preserve"> do</w:t>
      </w:r>
      <w:r w:rsidR="00336D32">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14:paraId="1F326B9B" w14:textId="77777777" w:rsidR="00FD3030" w:rsidRDefault="00FD3030" w:rsidP="004F0C88">
      <w:pPr>
        <w:rPr>
          <w:b/>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23092348" w14:textId="35E136B8" w:rsidR="00EE5C25" w:rsidRPr="0087525C" w:rsidRDefault="00EE5C25" w:rsidP="003219F9">
      <w:pPr>
        <w:rPr>
          <w:sz w:val="22"/>
          <w:szCs w:val="22"/>
        </w:rPr>
      </w:pPr>
      <w:r w:rsidRPr="00EE5C25">
        <w:rPr>
          <w:b/>
          <w:sz w:val="22"/>
          <w:szCs w:val="22"/>
        </w:rPr>
        <w:t>52.250-2,</w:t>
      </w:r>
      <w:r w:rsidRPr="00EE5C25">
        <w:rPr>
          <w:b/>
        </w:rPr>
        <w:t xml:space="preserve"> </w:t>
      </w:r>
      <w:r w:rsidRPr="00EE5C25">
        <w:rPr>
          <w:b/>
          <w:sz w:val="22"/>
          <w:szCs w:val="22"/>
        </w:rPr>
        <w:t>SAFETY Act Coverage Not Applicable (Feb 2009)</w:t>
      </w:r>
      <w:r>
        <w:rPr>
          <w:sz w:val="22"/>
          <w:szCs w:val="22"/>
        </w:rPr>
        <w:t xml:space="preserve"> </w:t>
      </w:r>
      <w:r w:rsidRPr="004F0C88">
        <w:rPr>
          <w:sz w:val="22"/>
          <w:szCs w:val="22"/>
        </w:rPr>
        <w:t>(</w:t>
      </w:r>
      <w:r w:rsidRPr="004F0C88">
        <w:rPr>
          <w:bCs/>
          <w:sz w:val="22"/>
          <w:szCs w:val="22"/>
        </w:rPr>
        <w:t>Applicable</w:t>
      </w:r>
      <w:r>
        <w:rPr>
          <w:bCs/>
          <w:sz w:val="22"/>
          <w:szCs w:val="22"/>
        </w:rPr>
        <w:t xml:space="preserve"> if Seller</w:t>
      </w:r>
      <w:r w:rsidR="00FA6779">
        <w:rPr>
          <w:bCs/>
          <w:sz w:val="22"/>
          <w:szCs w:val="22"/>
        </w:rPr>
        <w:t xml:space="preserve"> will be</w:t>
      </w:r>
      <w:r>
        <w:rPr>
          <w:bCs/>
          <w:sz w:val="22"/>
          <w:szCs w:val="22"/>
        </w:rPr>
        <w:t xml:space="preserve"> </w:t>
      </w:r>
      <w:r w:rsidRPr="00EE5C25">
        <w:rPr>
          <w:bCs/>
          <w:sz w:val="22"/>
          <w:szCs w:val="22"/>
        </w:rPr>
        <w:t>furnishing supplies which have been determined by the Government in connection with this acquisition not to constitute anti-terrorism technology</w:t>
      </w:r>
      <w:r>
        <w:rPr>
          <w:bCs/>
          <w:sz w:val="22"/>
          <w:szCs w:val="22"/>
        </w:rPr>
        <w:t>.)</w:t>
      </w:r>
      <w:r w:rsidR="003772F5" w:rsidRPr="0087525C">
        <w:rPr>
          <w:sz w:val="22"/>
          <w:szCs w:val="22"/>
        </w:rPr>
        <w:t xml:space="preserve"> </w:t>
      </w:r>
    </w:p>
    <w:p w14:paraId="309B5860" w14:textId="77777777" w:rsidR="004F0C88" w:rsidRPr="0087525C" w:rsidRDefault="004F0C88"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9D93FA2" w14:textId="1E5049F0" w:rsidR="00FE474D" w:rsidRDefault="00FE474D" w:rsidP="005B4AAB">
      <w:pPr>
        <w:rPr>
          <w:bCs/>
          <w:sz w:val="22"/>
          <w:szCs w:val="22"/>
        </w:rPr>
      </w:pPr>
      <w:r w:rsidRPr="00FE474D">
        <w:rPr>
          <w:b/>
          <w:sz w:val="22"/>
          <w:szCs w:val="22"/>
        </w:rPr>
        <w:t>1852.225-71</w:t>
      </w:r>
      <w:r>
        <w:rPr>
          <w:b/>
          <w:sz w:val="22"/>
          <w:szCs w:val="22"/>
        </w:rPr>
        <w:t>,</w:t>
      </w:r>
      <w:r w:rsidRPr="00FE474D">
        <w:rPr>
          <w:b/>
          <w:sz w:val="22"/>
          <w:szCs w:val="22"/>
        </w:rPr>
        <w:t xml:space="preserve"> Restriction on Funding Activity with China (D</w:t>
      </w:r>
      <w:r w:rsidR="00CA45E2">
        <w:rPr>
          <w:b/>
          <w:sz w:val="22"/>
          <w:szCs w:val="22"/>
        </w:rPr>
        <w:t>EVIATION</w:t>
      </w:r>
      <w:r w:rsidRPr="00FE474D">
        <w:rPr>
          <w:b/>
          <w:sz w:val="22"/>
          <w:szCs w:val="22"/>
        </w:rPr>
        <w:t xml:space="preserve">)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4A1A933D" w14:textId="77777777" w:rsidR="00F81B97" w:rsidRDefault="00F81B97" w:rsidP="005B4AAB">
      <w:pPr>
        <w:rPr>
          <w:sz w:val="22"/>
          <w:szCs w:val="22"/>
        </w:rPr>
      </w:pPr>
      <w:r w:rsidRPr="00F81B97">
        <w:rPr>
          <w:b/>
          <w:sz w:val="22"/>
          <w:szCs w:val="22"/>
        </w:rPr>
        <w:t>1852.227-14, Rights in Data—General (May 2014</w:t>
      </w:r>
      <w:r>
        <w:rPr>
          <w:b/>
          <w:sz w:val="22"/>
          <w:szCs w:val="22"/>
        </w:rPr>
        <w:t>)</w:t>
      </w:r>
      <w:r w:rsidRPr="00F81B97">
        <w:rPr>
          <w:b/>
          <w:sz w:val="22"/>
          <w:szCs w:val="22"/>
        </w:rPr>
        <w:t xml:space="preserve"> and Alternate I</w:t>
      </w:r>
      <w:r>
        <w:rPr>
          <w:b/>
          <w:sz w:val="22"/>
          <w:szCs w:val="22"/>
        </w:rPr>
        <w:t>I</w:t>
      </w:r>
      <w:r w:rsidRPr="00F81B97">
        <w:rPr>
          <w:b/>
          <w:sz w:val="22"/>
          <w:szCs w:val="22"/>
        </w:rPr>
        <w:t xml:space="preserve"> (Dec 2007)</w:t>
      </w:r>
      <w:r>
        <w:rPr>
          <w:b/>
          <w:sz w:val="22"/>
          <w:szCs w:val="22"/>
        </w:rPr>
        <w:t xml:space="preserve"> [Modified by NFS 1852.227-14 (Apr 2015)]</w:t>
      </w:r>
      <w:r w:rsidRPr="00F81B97">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88F7974" w14:textId="77777777" w:rsidR="001C1F26" w:rsidRDefault="001C1F26" w:rsidP="005B4AAB">
      <w:pPr>
        <w:rPr>
          <w:sz w:val="22"/>
          <w:szCs w:val="22"/>
        </w:rPr>
      </w:pPr>
    </w:p>
    <w:p w14:paraId="7B469BD3" w14:textId="55257E90" w:rsidR="001C1F26" w:rsidRDefault="001C1F26" w:rsidP="003219F9">
      <w:pPr>
        <w:rPr>
          <w:sz w:val="22"/>
          <w:szCs w:val="22"/>
        </w:rPr>
      </w:pPr>
      <w:r w:rsidRPr="00FE474D">
        <w:rPr>
          <w:b/>
          <w:bCs/>
          <w:sz w:val="22"/>
          <w:szCs w:val="22"/>
        </w:rPr>
        <w:t>1852.234-2, Earned Value Management System (D</w:t>
      </w:r>
      <w:r w:rsidR="00CA45E2">
        <w:rPr>
          <w:b/>
          <w:bCs/>
          <w:sz w:val="22"/>
          <w:szCs w:val="22"/>
        </w:rPr>
        <w:t>EVIATION</w:t>
      </w:r>
      <w:r w:rsidRPr="00FE474D">
        <w:rPr>
          <w:b/>
          <w:bCs/>
          <w:sz w:val="22"/>
          <w:szCs w:val="22"/>
        </w:rPr>
        <w:t>)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099658B2" w14:textId="77777777" w:rsidR="007455ED" w:rsidRDefault="007455ED" w:rsidP="00CA45E2">
      <w:pPr>
        <w:rPr>
          <w:sz w:val="22"/>
          <w:szCs w:val="22"/>
        </w:rPr>
      </w:pPr>
    </w:p>
    <w:p w14:paraId="2304AEF6" w14:textId="708DC39D" w:rsidR="00CA45E2" w:rsidRPr="00CA45E2" w:rsidRDefault="00CA45E2" w:rsidP="00A205C7">
      <w:pPr>
        <w:pBdr>
          <w:right w:val="single" w:sz="4" w:space="4" w:color="auto"/>
        </w:pBdr>
        <w:rPr>
          <w:sz w:val="22"/>
          <w:szCs w:val="22"/>
        </w:rPr>
      </w:pPr>
      <w:r w:rsidRPr="00CA45E2">
        <w:rPr>
          <w:sz w:val="22"/>
          <w:szCs w:val="22"/>
        </w:rPr>
        <w:lastRenderedPageBreak/>
        <w:t>(f) The Contractor shall be responsible for ensuring that its subcontractors, identified below, comply with the EVMS requirements of this clause as follows:</w:t>
      </w:r>
    </w:p>
    <w:p w14:paraId="578DD95A" w14:textId="77777777" w:rsidR="00CA45E2" w:rsidRPr="00CA45E2" w:rsidRDefault="00CA45E2" w:rsidP="00A205C7">
      <w:pPr>
        <w:pBdr>
          <w:right w:val="single" w:sz="4" w:space="4" w:color="auto"/>
        </w:pBdr>
        <w:rPr>
          <w:sz w:val="22"/>
          <w:szCs w:val="22"/>
        </w:rPr>
      </w:pPr>
    </w:p>
    <w:p w14:paraId="686C1989" w14:textId="4ED632C6" w:rsidR="00CA45E2" w:rsidRPr="00CA45E2" w:rsidRDefault="00CA45E2" w:rsidP="00A205C7">
      <w:pPr>
        <w:pBdr>
          <w:right w:val="single" w:sz="4" w:space="4" w:color="auto"/>
        </w:pBdr>
        <w:ind w:firstLine="360"/>
        <w:rPr>
          <w:sz w:val="22"/>
          <w:szCs w:val="22"/>
        </w:rPr>
      </w:pPr>
      <w:r w:rsidRPr="00CA45E2">
        <w:rPr>
          <w:sz w:val="22"/>
          <w:szCs w:val="22"/>
        </w:rPr>
        <w:t>(1) For subcontracts with an estimated dollar value of $100 million or more, the following subcontractors shall comply with the requirements of this clause.</w:t>
      </w:r>
    </w:p>
    <w:p w14:paraId="747760BC" w14:textId="77777777" w:rsidR="00CA45E2" w:rsidRPr="00CA45E2" w:rsidRDefault="00CA45E2" w:rsidP="00A205C7">
      <w:pPr>
        <w:pBdr>
          <w:right w:val="single" w:sz="4" w:space="4" w:color="auto"/>
        </w:pBdr>
        <w:rPr>
          <w:sz w:val="22"/>
          <w:szCs w:val="22"/>
        </w:rPr>
      </w:pPr>
    </w:p>
    <w:p w14:paraId="49205D48" w14:textId="77777777" w:rsidR="00CA45E2" w:rsidRPr="00CA45E2" w:rsidRDefault="00CA45E2" w:rsidP="00A205C7">
      <w:pPr>
        <w:pBdr>
          <w:right w:val="single" w:sz="4" w:space="4" w:color="auto"/>
        </w:pBdr>
        <w:ind w:left="720"/>
        <w:rPr>
          <w:sz w:val="22"/>
          <w:szCs w:val="22"/>
        </w:rPr>
      </w:pPr>
      <w:r w:rsidRPr="00CA45E2">
        <w:rPr>
          <w:sz w:val="22"/>
          <w:szCs w:val="22"/>
        </w:rPr>
        <w:t>Collins Aerospace</w:t>
      </w:r>
    </w:p>
    <w:p w14:paraId="647B73C5" w14:textId="5C26ACAB" w:rsidR="00CA45E2" w:rsidRPr="00CA45E2" w:rsidRDefault="00CA45E2" w:rsidP="00A205C7">
      <w:pPr>
        <w:pBdr>
          <w:right w:val="single" w:sz="4" w:space="4" w:color="auto"/>
        </w:pBdr>
        <w:ind w:left="720"/>
        <w:rPr>
          <w:sz w:val="22"/>
          <w:szCs w:val="22"/>
        </w:rPr>
      </w:pPr>
      <w:r w:rsidRPr="00CA45E2">
        <w:rPr>
          <w:sz w:val="22"/>
          <w:szCs w:val="22"/>
        </w:rPr>
        <w:t>Aerojet</w:t>
      </w:r>
    </w:p>
    <w:p w14:paraId="77FB5BD6" w14:textId="2AEFD866" w:rsidR="007455ED" w:rsidRPr="00CA45E2" w:rsidRDefault="007455ED" w:rsidP="003219F9">
      <w:pPr>
        <w:rPr>
          <w:sz w:val="22"/>
          <w:szCs w:val="22"/>
        </w:rPr>
      </w:pPr>
    </w:p>
    <w:p w14:paraId="26A21FBE" w14:textId="6F24A2BE" w:rsidR="004D43D8" w:rsidRDefault="004D43D8" w:rsidP="003219F9">
      <w:pP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3219F9">
      <w:pPr>
        <w:autoSpaceDE w:val="0"/>
        <w:autoSpaceDN w:val="0"/>
        <w:adjustRightInd w:val="0"/>
        <w:rPr>
          <w:bCs/>
          <w:sz w:val="22"/>
          <w:szCs w:val="22"/>
        </w:rPr>
      </w:pPr>
    </w:p>
    <w:p w14:paraId="40428B36" w14:textId="6B84419E" w:rsidR="00FF4DE0" w:rsidRDefault="00FF4DE0" w:rsidP="003219F9">
      <w:pPr>
        <w:autoSpaceDE w:val="0"/>
        <w:autoSpaceDN w:val="0"/>
        <w:adjustRightInd w:val="0"/>
        <w:rPr>
          <w:b/>
          <w:bCs/>
          <w:sz w:val="22"/>
          <w:szCs w:val="22"/>
        </w:rPr>
      </w:pPr>
      <w:r>
        <w:rPr>
          <w:b/>
          <w:bCs/>
          <w:sz w:val="22"/>
          <w:szCs w:val="22"/>
        </w:rPr>
        <w:t xml:space="preserve">1852.245-73, </w:t>
      </w:r>
      <w:r w:rsidRPr="00FF4DE0">
        <w:rPr>
          <w:b/>
          <w:bCs/>
          <w:sz w:val="22"/>
          <w:szCs w:val="22"/>
        </w:rPr>
        <w:t>Financial Reporting of NASA Property in the Custody of</w:t>
      </w:r>
      <w:r>
        <w:rPr>
          <w:b/>
          <w:bCs/>
          <w:sz w:val="22"/>
          <w:szCs w:val="22"/>
        </w:rPr>
        <w:t xml:space="preserve"> </w:t>
      </w:r>
      <w:r w:rsidRPr="00FF4DE0">
        <w:rPr>
          <w:b/>
          <w:bCs/>
          <w:sz w:val="22"/>
          <w:szCs w:val="22"/>
        </w:rPr>
        <w:t>Contractors (Jan 2017)</w:t>
      </w:r>
    </w:p>
    <w:p w14:paraId="53E36896" w14:textId="77777777" w:rsidR="00FF4DE0" w:rsidRPr="00FF4DE0" w:rsidRDefault="00FF4DE0" w:rsidP="003219F9">
      <w:pPr>
        <w:autoSpaceDE w:val="0"/>
        <w:autoSpaceDN w:val="0"/>
        <w:adjustRightInd w:val="0"/>
        <w:rPr>
          <w:bCs/>
          <w:sz w:val="22"/>
          <w:szCs w:val="22"/>
        </w:rPr>
      </w:pPr>
    </w:p>
    <w:p w14:paraId="563037C1" w14:textId="77777777" w:rsidR="00673591" w:rsidRPr="0095765A" w:rsidRDefault="00673591" w:rsidP="003219F9">
      <w:pPr>
        <w:autoSpaceDE w:val="0"/>
        <w:autoSpaceDN w:val="0"/>
        <w:adjustRightInd w:val="0"/>
        <w:rPr>
          <w:b/>
          <w:bCs/>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p w14:paraId="12D7CB38" w14:textId="77777777" w:rsidR="001C1F26" w:rsidRPr="00F81B97" w:rsidRDefault="001C1F26" w:rsidP="003219F9">
      <w:pPr>
        <w:rPr>
          <w:b/>
          <w:sz w:val="22"/>
          <w:szCs w:val="22"/>
        </w:rPr>
      </w:pPr>
    </w:p>
    <w:sectPr w:rsidR="001C1F26" w:rsidRPr="00F81B97" w:rsidSect="000F2675">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AA49" w14:textId="77777777" w:rsidR="003951FE" w:rsidRDefault="003951FE">
      <w:r>
        <w:separator/>
      </w:r>
    </w:p>
  </w:endnote>
  <w:endnote w:type="continuationSeparator" w:id="0">
    <w:p w14:paraId="348A993D" w14:textId="77777777" w:rsidR="003951FE" w:rsidRDefault="0039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New Roman Bold">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753236BC" w:rsidR="005D23C7" w:rsidRPr="00AC0EAB" w:rsidRDefault="005D23C7" w:rsidP="00310B69">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ORION002</w:t>
    </w:r>
    <w:r w:rsidRPr="00AC0EAB">
      <w:rPr>
        <w:sz w:val="23"/>
        <w:szCs w:val="23"/>
      </w:rPr>
      <w:t xml:space="preserve">, Rev. </w:t>
    </w:r>
    <w:r>
      <w:rPr>
        <w:sz w:val="23"/>
        <w:szCs w:val="23"/>
      </w:rPr>
      <w:t xml:space="preserve"> 2</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Pr>
        <w:rStyle w:val="PageNumber"/>
        <w:sz w:val="23"/>
        <w:szCs w:val="23"/>
      </w:rPr>
      <w:t>2</w:t>
    </w:r>
    <w:r w:rsidR="0089685B">
      <w:rPr>
        <w:rStyle w:val="PageNumber"/>
        <w:sz w:val="23"/>
        <w:szCs w:val="23"/>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906" w14:textId="77777777" w:rsidR="003951FE" w:rsidRDefault="003951FE">
      <w:r>
        <w:separator/>
      </w:r>
    </w:p>
  </w:footnote>
  <w:footnote w:type="continuationSeparator" w:id="0">
    <w:p w14:paraId="3668E9D3" w14:textId="77777777" w:rsidR="003951FE" w:rsidRDefault="0039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70FBFFCD" w:rsidR="005D23C7" w:rsidRDefault="005D23C7" w:rsidP="00310B69">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t>07/</w:t>
    </w:r>
    <w:r w:rsidR="0089685B">
      <w:t>10</w:t>
    </w:r>
    <w:r>
      <w:t>/2019</w:t>
    </w:r>
  </w:p>
  <w:p w14:paraId="47A0A13E" w14:textId="77777777" w:rsidR="005D23C7" w:rsidRDefault="005D23C7" w:rsidP="00447B70">
    <w:pPr>
      <w:pStyle w:val="Header"/>
      <w:tabs>
        <w:tab w:val="clear" w:pos="8640"/>
        <w:tab w:val="right" w:pos="9270"/>
      </w:tabs>
    </w:pPr>
  </w:p>
  <w:p w14:paraId="7856AE2C" w14:textId="77777777" w:rsidR="005D23C7" w:rsidRDefault="005D23C7" w:rsidP="00447B70">
    <w:pPr>
      <w:pStyle w:val="Header"/>
      <w:tabs>
        <w:tab w:val="clear" w:pos="8640"/>
        <w:tab w:val="right" w:pos="9270"/>
      </w:tabs>
    </w:pPr>
  </w:p>
  <w:p w14:paraId="3064C858" w14:textId="3F0255F6" w:rsidR="005D23C7" w:rsidRDefault="005D23C7" w:rsidP="00310B69">
    <w:pPr>
      <w:pStyle w:val="Header"/>
      <w:pBdr>
        <w:right w:val="single" w:sz="4" w:space="4" w:color="auto"/>
      </w:pBdr>
      <w:tabs>
        <w:tab w:val="clear" w:pos="4320"/>
        <w:tab w:val="clear" w:pos="8640"/>
        <w:tab w:val="center" w:pos="5040"/>
        <w:tab w:val="right" w:pos="9270"/>
      </w:tabs>
    </w:pPr>
    <w:r>
      <w:tab/>
      <w:t>Document No. ORION002, Rev. 2</w:t>
    </w:r>
    <w:r>
      <w:tab/>
    </w:r>
  </w:p>
  <w:p w14:paraId="2566A346" w14:textId="77777777" w:rsidR="005D23C7" w:rsidRDefault="005D23C7" w:rsidP="00457ADB">
    <w:pPr>
      <w:pStyle w:val="Header"/>
    </w:pPr>
  </w:p>
  <w:p w14:paraId="6D927CF5" w14:textId="6C5ED175" w:rsidR="005D23C7" w:rsidRPr="0017701B" w:rsidRDefault="005D23C7" w:rsidP="003219F9">
    <w:pPr>
      <w:pStyle w:val="Header"/>
      <w:tabs>
        <w:tab w:val="clear" w:pos="4320"/>
        <w:tab w:val="clear" w:pos="8640"/>
        <w:tab w:val="center" w:pos="5040"/>
        <w:tab w:val="right" w:pos="9360"/>
      </w:tabs>
      <w:rPr>
        <w:b/>
      </w:rPr>
    </w:pPr>
    <w:r w:rsidRPr="0017701B">
      <w:rPr>
        <w:b/>
      </w:rPr>
      <w:t xml:space="preserve">Flowdowns for </w:t>
    </w:r>
    <w:r>
      <w:rPr>
        <w:b/>
      </w:rPr>
      <w:t xml:space="preserve">Letter Contract </w:t>
    </w:r>
    <w:r w:rsidRPr="00EC4E77">
      <w:rPr>
        <w:b/>
      </w:rPr>
      <w:t>80JSC01</w:t>
    </w:r>
    <w:r>
      <w:rPr>
        <w:b/>
      </w:rPr>
      <w:t>9C</w:t>
    </w:r>
    <w:r w:rsidRPr="00EC4E77">
      <w:rPr>
        <w:b/>
      </w:rPr>
      <w:t>001</w:t>
    </w:r>
    <w:r>
      <w:rPr>
        <w:b/>
      </w:rPr>
      <w:t>2</w:t>
    </w:r>
    <w:r w:rsidRPr="00BE5CCE">
      <w:rPr>
        <w:b/>
      </w:rPr>
      <w:t>,</w:t>
    </w:r>
    <w:r>
      <w:rPr>
        <w:b/>
      </w:rPr>
      <w:t xml:space="preserve"> Orion Production and Operations Contract (OPOC)</w:t>
    </w:r>
  </w:p>
  <w:p w14:paraId="27D0BC9D" w14:textId="77777777" w:rsidR="005D23C7" w:rsidRDefault="005D23C7">
    <w:pPr>
      <w:pStyle w:val="Header"/>
      <w:jc w:val="center"/>
    </w:pPr>
  </w:p>
  <w:p w14:paraId="0DE0A562" w14:textId="77777777" w:rsidR="005D23C7" w:rsidRDefault="005D23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B63"/>
    <w:rsid w:val="00001BDA"/>
    <w:rsid w:val="00001F62"/>
    <w:rsid w:val="00002A5B"/>
    <w:rsid w:val="00003232"/>
    <w:rsid w:val="0000395B"/>
    <w:rsid w:val="00004A13"/>
    <w:rsid w:val="00004B1E"/>
    <w:rsid w:val="00005569"/>
    <w:rsid w:val="00005B12"/>
    <w:rsid w:val="00005D04"/>
    <w:rsid w:val="00012ABD"/>
    <w:rsid w:val="000133CA"/>
    <w:rsid w:val="00016CFD"/>
    <w:rsid w:val="000206BF"/>
    <w:rsid w:val="0002236B"/>
    <w:rsid w:val="00025BE4"/>
    <w:rsid w:val="00025C2C"/>
    <w:rsid w:val="00027E4B"/>
    <w:rsid w:val="00030EF2"/>
    <w:rsid w:val="000315B9"/>
    <w:rsid w:val="00032F3C"/>
    <w:rsid w:val="00033FDE"/>
    <w:rsid w:val="00035340"/>
    <w:rsid w:val="00035398"/>
    <w:rsid w:val="00037CDE"/>
    <w:rsid w:val="00050F0B"/>
    <w:rsid w:val="00051EF0"/>
    <w:rsid w:val="00051FD6"/>
    <w:rsid w:val="00053B43"/>
    <w:rsid w:val="00054A14"/>
    <w:rsid w:val="0005534B"/>
    <w:rsid w:val="00057489"/>
    <w:rsid w:val="00057AB2"/>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6FE"/>
    <w:rsid w:val="00093B05"/>
    <w:rsid w:val="00094227"/>
    <w:rsid w:val="00094791"/>
    <w:rsid w:val="000A054E"/>
    <w:rsid w:val="000A11B1"/>
    <w:rsid w:val="000A3DAE"/>
    <w:rsid w:val="000B0F79"/>
    <w:rsid w:val="000B599D"/>
    <w:rsid w:val="000C1701"/>
    <w:rsid w:val="000C1E83"/>
    <w:rsid w:val="000C2FC1"/>
    <w:rsid w:val="000C4143"/>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7BEF"/>
    <w:rsid w:val="00103487"/>
    <w:rsid w:val="00104824"/>
    <w:rsid w:val="00105D63"/>
    <w:rsid w:val="00107552"/>
    <w:rsid w:val="001078C3"/>
    <w:rsid w:val="001118C6"/>
    <w:rsid w:val="00112437"/>
    <w:rsid w:val="001135DF"/>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2DD0"/>
    <w:rsid w:val="001A4D8A"/>
    <w:rsid w:val="001A500D"/>
    <w:rsid w:val="001A70F5"/>
    <w:rsid w:val="001A7EFA"/>
    <w:rsid w:val="001B1418"/>
    <w:rsid w:val="001B17DA"/>
    <w:rsid w:val="001B1B42"/>
    <w:rsid w:val="001B5451"/>
    <w:rsid w:val="001B566B"/>
    <w:rsid w:val="001C1B7E"/>
    <w:rsid w:val="001C1F26"/>
    <w:rsid w:val="001C3EDB"/>
    <w:rsid w:val="001C4CEB"/>
    <w:rsid w:val="001D0398"/>
    <w:rsid w:val="001D062E"/>
    <w:rsid w:val="001D20D2"/>
    <w:rsid w:val="001D34D8"/>
    <w:rsid w:val="001E18DD"/>
    <w:rsid w:val="001E1F14"/>
    <w:rsid w:val="001E260B"/>
    <w:rsid w:val="001E52E1"/>
    <w:rsid w:val="001F19ED"/>
    <w:rsid w:val="001F6511"/>
    <w:rsid w:val="001F7302"/>
    <w:rsid w:val="002020F8"/>
    <w:rsid w:val="002074AD"/>
    <w:rsid w:val="00207E7B"/>
    <w:rsid w:val="00211C82"/>
    <w:rsid w:val="00211EDF"/>
    <w:rsid w:val="00214B11"/>
    <w:rsid w:val="0021742B"/>
    <w:rsid w:val="00217D42"/>
    <w:rsid w:val="00217E79"/>
    <w:rsid w:val="002233C1"/>
    <w:rsid w:val="00225919"/>
    <w:rsid w:val="00230B09"/>
    <w:rsid w:val="00231F6D"/>
    <w:rsid w:val="00234971"/>
    <w:rsid w:val="00235B88"/>
    <w:rsid w:val="00237178"/>
    <w:rsid w:val="00240481"/>
    <w:rsid w:val="002441F1"/>
    <w:rsid w:val="00250D41"/>
    <w:rsid w:val="002565BF"/>
    <w:rsid w:val="00257E96"/>
    <w:rsid w:val="00265C8B"/>
    <w:rsid w:val="00271839"/>
    <w:rsid w:val="00272379"/>
    <w:rsid w:val="00274C06"/>
    <w:rsid w:val="00277394"/>
    <w:rsid w:val="00281373"/>
    <w:rsid w:val="00281410"/>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C43D5"/>
    <w:rsid w:val="002C44BC"/>
    <w:rsid w:val="002C4D69"/>
    <w:rsid w:val="002C4D6B"/>
    <w:rsid w:val="002C530F"/>
    <w:rsid w:val="002C5846"/>
    <w:rsid w:val="002D1123"/>
    <w:rsid w:val="002D1BDA"/>
    <w:rsid w:val="002D3366"/>
    <w:rsid w:val="002D3A7F"/>
    <w:rsid w:val="002E7123"/>
    <w:rsid w:val="002F0A3B"/>
    <w:rsid w:val="002F5BCE"/>
    <w:rsid w:val="002F79AC"/>
    <w:rsid w:val="0030188A"/>
    <w:rsid w:val="003026EC"/>
    <w:rsid w:val="00305411"/>
    <w:rsid w:val="003062D1"/>
    <w:rsid w:val="00310B69"/>
    <w:rsid w:val="003121BD"/>
    <w:rsid w:val="0031750F"/>
    <w:rsid w:val="003219F9"/>
    <w:rsid w:val="0032252C"/>
    <w:rsid w:val="00323498"/>
    <w:rsid w:val="00323788"/>
    <w:rsid w:val="00325FF5"/>
    <w:rsid w:val="0032770D"/>
    <w:rsid w:val="0033022E"/>
    <w:rsid w:val="00331752"/>
    <w:rsid w:val="00331A92"/>
    <w:rsid w:val="003326E8"/>
    <w:rsid w:val="00333239"/>
    <w:rsid w:val="0033473E"/>
    <w:rsid w:val="00334799"/>
    <w:rsid w:val="0033513F"/>
    <w:rsid w:val="003353F4"/>
    <w:rsid w:val="0033577E"/>
    <w:rsid w:val="00336D32"/>
    <w:rsid w:val="00340D7A"/>
    <w:rsid w:val="00341D67"/>
    <w:rsid w:val="003421A5"/>
    <w:rsid w:val="00342BC8"/>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3780"/>
    <w:rsid w:val="003D388F"/>
    <w:rsid w:val="003D412B"/>
    <w:rsid w:val="003D50E3"/>
    <w:rsid w:val="003D5DC8"/>
    <w:rsid w:val="003D65D4"/>
    <w:rsid w:val="003D6C79"/>
    <w:rsid w:val="003E41C9"/>
    <w:rsid w:val="003E5E93"/>
    <w:rsid w:val="003E67AF"/>
    <w:rsid w:val="003F04BF"/>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B11EA"/>
    <w:rsid w:val="004B1FF3"/>
    <w:rsid w:val="004B3534"/>
    <w:rsid w:val="004B5B6C"/>
    <w:rsid w:val="004B66D1"/>
    <w:rsid w:val="004B69EA"/>
    <w:rsid w:val="004B6D63"/>
    <w:rsid w:val="004C384E"/>
    <w:rsid w:val="004C49B3"/>
    <w:rsid w:val="004C4F3D"/>
    <w:rsid w:val="004D43D8"/>
    <w:rsid w:val="004D48EA"/>
    <w:rsid w:val="004D7F6E"/>
    <w:rsid w:val="004E3B95"/>
    <w:rsid w:val="004E5A39"/>
    <w:rsid w:val="004E7160"/>
    <w:rsid w:val="004E7691"/>
    <w:rsid w:val="004E7B29"/>
    <w:rsid w:val="004F074E"/>
    <w:rsid w:val="004F0C88"/>
    <w:rsid w:val="004F0E5B"/>
    <w:rsid w:val="004F153C"/>
    <w:rsid w:val="004F1547"/>
    <w:rsid w:val="004F46BF"/>
    <w:rsid w:val="004F551B"/>
    <w:rsid w:val="004F559F"/>
    <w:rsid w:val="004F5B43"/>
    <w:rsid w:val="00503BBC"/>
    <w:rsid w:val="00505042"/>
    <w:rsid w:val="0050540B"/>
    <w:rsid w:val="0050575E"/>
    <w:rsid w:val="0050705C"/>
    <w:rsid w:val="00511675"/>
    <w:rsid w:val="0051325B"/>
    <w:rsid w:val="005152F9"/>
    <w:rsid w:val="00517906"/>
    <w:rsid w:val="00517B0B"/>
    <w:rsid w:val="00522616"/>
    <w:rsid w:val="00527FAF"/>
    <w:rsid w:val="0053292A"/>
    <w:rsid w:val="005345EE"/>
    <w:rsid w:val="00534D7A"/>
    <w:rsid w:val="0053527B"/>
    <w:rsid w:val="00536F1B"/>
    <w:rsid w:val="005378B9"/>
    <w:rsid w:val="005444BE"/>
    <w:rsid w:val="00546F96"/>
    <w:rsid w:val="0055010D"/>
    <w:rsid w:val="00552C8A"/>
    <w:rsid w:val="00554110"/>
    <w:rsid w:val="00556D56"/>
    <w:rsid w:val="0055720D"/>
    <w:rsid w:val="005575E6"/>
    <w:rsid w:val="0055787F"/>
    <w:rsid w:val="00557A59"/>
    <w:rsid w:val="005600AB"/>
    <w:rsid w:val="00560831"/>
    <w:rsid w:val="005609BD"/>
    <w:rsid w:val="00560B44"/>
    <w:rsid w:val="00561ABF"/>
    <w:rsid w:val="00564911"/>
    <w:rsid w:val="005654F5"/>
    <w:rsid w:val="00565D00"/>
    <w:rsid w:val="00565F3D"/>
    <w:rsid w:val="00566211"/>
    <w:rsid w:val="00566B0F"/>
    <w:rsid w:val="00574F74"/>
    <w:rsid w:val="00576D0C"/>
    <w:rsid w:val="005771E1"/>
    <w:rsid w:val="00580F81"/>
    <w:rsid w:val="00581188"/>
    <w:rsid w:val="00581696"/>
    <w:rsid w:val="00581843"/>
    <w:rsid w:val="00584B3F"/>
    <w:rsid w:val="00584E6E"/>
    <w:rsid w:val="00585EFC"/>
    <w:rsid w:val="0059039C"/>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BF1"/>
    <w:rsid w:val="005D7640"/>
    <w:rsid w:val="005D7AD7"/>
    <w:rsid w:val="005E0237"/>
    <w:rsid w:val="005E24EB"/>
    <w:rsid w:val="005E60A0"/>
    <w:rsid w:val="005F0C24"/>
    <w:rsid w:val="005F3D54"/>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26"/>
    <w:rsid w:val="006471EE"/>
    <w:rsid w:val="00652982"/>
    <w:rsid w:val="00653B2F"/>
    <w:rsid w:val="006545B8"/>
    <w:rsid w:val="006630CB"/>
    <w:rsid w:val="0066519F"/>
    <w:rsid w:val="0066590B"/>
    <w:rsid w:val="006664E0"/>
    <w:rsid w:val="00666FB0"/>
    <w:rsid w:val="00673591"/>
    <w:rsid w:val="00674BEE"/>
    <w:rsid w:val="006759BA"/>
    <w:rsid w:val="0068334B"/>
    <w:rsid w:val="0068365D"/>
    <w:rsid w:val="00683AFD"/>
    <w:rsid w:val="006846D9"/>
    <w:rsid w:val="006849B5"/>
    <w:rsid w:val="00685462"/>
    <w:rsid w:val="00686944"/>
    <w:rsid w:val="00691E47"/>
    <w:rsid w:val="00692C35"/>
    <w:rsid w:val="006935EA"/>
    <w:rsid w:val="00693C30"/>
    <w:rsid w:val="00696F86"/>
    <w:rsid w:val="006A2123"/>
    <w:rsid w:val="006A45BB"/>
    <w:rsid w:val="006A4719"/>
    <w:rsid w:val="006A4B29"/>
    <w:rsid w:val="006A7307"/>
    <w:rsid w:val="006B049C"/>
    <w:rsid w:val="006B08A1"/>
    <w:rsid w:val="006B3E66"/>
    <w:rsid w:val="006C03DE"/>
    <w:rsid w:val="006C0860"/>
    <w:rsid w:val="006C23F3"/>
    <w:rsid w:val="006C3EAF"/>
    <w:rsid w:val="006C4529"/>
    <w:rsid w:val="006D345A"/>
    <w:rsid w:val="006D611B"/>
    <w:rsid w:val="006D6CC9"/>
    <w:rsid w:val="006D7E10"/>
    <w:rsid w:val="006E01DA"/>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21C2"/>
    <w:rsid w:val="00762606"/>
    <w:rsid w:val="007632FF"/>
    <w:rsid w:val="00764E8C"/>
    <w:rsid w:val="00771E38"/>
    <w:rsid w:val="007728E3"/>
    <w:rsid w:val="00772928"/>
    <w:rsid w:val="00772AE5"/>
    <w:rsid w:val="007753AD"/>
    <w:rsid w:val="00775C92"/>
    <w:rsid w:val="007776FC"/>
    <w:rsid w:val="007801DE"/>
    <w:rsid w:val="0078033F"/>
    <w:rsid w:val="00780413"/>
    <w:rsid w:val="007820D0"/>
    <w:rsid w:val="00783625"/>
    <w:rsid w:val="0078416F"/>
    <w:rsid w:val="0079144C"/>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4DB"/>
    <w:rsid w:val="007C602A"/>
    <w:rsid w:val="007D25C7"/>
    <w:rsid w:val="007D6D29"/>
    <w:rsid w:val="007E10F3"/>
    <w:rsid w:val="007E46D6"/>
    <w:rsid w:val="007F098B"/>
    <w:rsid w:val="007F3F9E"/>
    <w:rsid w:val="007F5E90"/>
    <w:rsid w:val="007F7014"/>
    <w:rsid w:val="007F7378"/>
    <w:rsid w:val="00800FE7"/>
    <w:rsid w:val="0080346F"/>
    <w:rsid w:val="00806454"/>
    <w:rsid w:val="008075D4"/>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5652"/>
    <w:rsid w:val="00890996"/>
    <w:rsid w:val="008924F9"/>
    <w:rsid w:val="008933D7"/>
    <w:rsid w:val="00894FD0"/>
    <w:rsid w:val="0089569A"/>
    <w:rsid w:val="008960C3"/>
    <w:rsid w:val="0089685B"/>
    <w:rsid w:val="008973A3"/>
    <w:rsid w:val="008A0ED5"/>
    <w:rsid w:val="008A3BC3"/>
    <w:rsid w:val="008A43D8"/>
    <w:rsid w:val="008A555F"/>
    <w:rsid w:val="008A5EB8"/>
    <w:rsid w:val="008B189D"/>
    <w:rsid w:val="008B316F"/>
    <w:rsid w:val="008B374E"/>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9E8"/>
    <w:rsid w:val="009976D8"/>
    <w:rsid w:val="009A1800"/>
    <w:rsid w:val="009A66E2"/>
    <w:rsid w:val="009A715B"/>
    <w:rsid w:val="009B190D"/>
    <w:rsid w:val="009B1EA5"/>
    <w:rsid w:val="009B2701"/>
    <w:rsid w:val="009B50AA"/>
    <w:rsid w:val="009B7DED"/>
    <w:rsid w:val="009C3515"/>
    <w:rsid w:val="009C4070"/>
    <w:rsid w:val="009C4157"/>
    <w:rsid w:val="009C4D53"/>
    <w:rsid w:val="009C7262"/>
    <w:rsid w:val="009D223C"/>
    <w:rsid w:val="009E28C2"/>
    <w:rsid w:val="009E6838"/>
    <w:rsid w:val="009F0130"/>
    <w:rsid w:val="009F493A"/>
    <w:rsid w:val="009F4A74"/>
    <w:rsid w:val="009F4C01"/>
    <w:rsid w:val="009F52AA"/>
    <w:rsid w:val="009F68AC"/>
    <w:rsid w:val="009F6A3A"/>
    <w:rsid w:val="00A05A6C"/>
    <w:rsid w:val="00A06199"/>
    <w:rsid w:val="00A12502"/>
    <w:rsid w:val="00A138DE"/>
    <w:rsid w:val="00A17201"/>
    <w:rsid w:val="00A17F3B"/>
    <w:rsid w:val="00A205C7"/>
    <w:rsid w:val="00A23952"/>
    <w:rsid w:val="00A2661B"/>
    <w:rsid w:val="00A32E20"/>
    <w:rsid w:val="00A36675"/>
    <w:rsid w:val="00A3761D"/>
    <w:rsid w:val="00A37987"/>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29DD"/>
    <w:rsid w:val="00A648F5"/>
    <w:rsid w:val="00A666E3"/>
    <w:rsid w:val="00A6701C"/>
    <w:rsid w:val="00A70AC6"/>
    <w:rsid w:val="00A75F60"/>
    <w:rsid w:val="00A761C9"/>
    <w:rsid w:val="00A8028D"/>
    <w:rsid w:val="00A8741D"/>
    <w:rsid w:val="00A929F3"/>
    <w:rsid w:val="00A96676"/>
    <w:rsid w:val="00A97BF2"/>
    <w:rsid w:val="00A97D22"/>
    <w:rsid w:val="00AA256A"/>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B0F"/>
    <w:rsid w:val="00B05D5A"/>
    <w:rsid w:val="00B068CD"/>
    <w:rsid w:val="00B07C28"/>
    <w:rsid w:val="00B1014A"/>
    <w:rsid w:val="00B13858"/>
    <w:rsid w:val="00B153F7"/>
    <w:rsid w:val="00B15AC8"/>
    <w:rsid w:val="00B22567"/>
    <w:rsid w:val="00B22979"/>
    <w:rsid w:val="00B23DCA"/>
    <w:rsid w:val="00B23FA2"/>
    <w:rsid w:val="00B25576"/>
    <w:rsid w:val="00B26101"/>
    <w:rsid w:val="00B2671E"/>
    <w:rsid w:val="00B31AE1"/>
    <w:rsid w:val="00B32B69"/>
    <w:rsid w:val="00B33DD6"/>
    <w:rsid w:val="00B34B79"/>
    <w:rsid w:val="00B34D30"/>
    <w:rsid w:val="00B357B3"/>
    <w:rsid w:val="00B41CC0"/>
    <w:rsid w:val="00B41D19"/>
    <w:rsid w:val="00B443B2"/>
    <w:rsid w:val="00B446BF"/>
    <w:rsid w:val="00B470AD"/>
    <w:rsid w:val="00B47561"/>
    <w:rsid w:val="00B505FA"/>
    <w:rsid w:val="00B53B55"/>
    <w:rsid w:val="00B6092E"/>
    <w:rsid w:val="00B60BB6"/>
    <w:rsid w:val="00B62EBC"/>
    <w:rsid w:val="00B650C6"/>
    <w:rsid w:val="00B72118"/>
    <w:rsid w:val="00B75101"/>
    <w:rsid w:val="00B757A6"/>
    <w:rsid w:val="00B76690"/>
    <w:rsid w:val="00B775AD"/>
    <w:rsid w:val="00B80186"/>
    <w:rsid w:val="00B81D24"/>
    <w:rsid w:val="00B8376E"/>
    <w:rsid w:val="00B86860"/>
    <w:rsid w:val="00B91651"/>
    <w:rsid w:val="00B92204"/>
    <w:rsid w:val="00B92E55"/>
    <w:rsid w:val="00B94911"/>
    <w:rsid w:val="00B94F94"/>
    <w:rsid w:val="00BA38A4"/>
    <w:rsid w:val="00BA4623"/>
    <w:rsid w:val="00BA5A03"/>
    <w:rsid w:val="00BC05D6"/>
    <w:rsid w:val="00BC1083"/>
    <w:rsid w:val="00BC2F36"/>
    <w:rsid w:val="00BC34E5"/>
    <w:rsid w:val="00BC6632"/>
    <w:rsid w:val="00BD4A9C"/>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291A"/>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0031"/>
    <w:rsid w:val="00C4719B"/>
    <w:rsid w:val="00C57463"/>
    <w:rsid w:val="00C5795D"/>
    <w:rsid w:val="00C579D7"/>
    <w:rsid w:val="00C60675"/>
    <w:rsid w:val="00C61BBB"/>
    <w:rsid w:val="00C73007"/>
    <w:rsid w:val="00C74F6C"/>
    <w:rsid w:val="00C75374"/>
    <w:rsid w:val="00C75C7E"/>
    <w:rsid w:val="00C77CAB"/>
    <w:rsid w:val="00C80695"/>
    <w:rsid w:val="00C845EE"/>
    <w:rsid w:val="00C8592B"/>
    <w:rsid w:val="00C85F2B"/>
    <w:rsid w:val="00C905A3"/>
    <w:rsid w:val="00C94156"/>
    <w:rsid w:val="00C9508D"/>
    <w:rsid w:val="00C9556F"/>
    <w:rsid w:val="00C95B10"/>
    <w:rsid w:val="00C963D1"/>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4067B"/>
    <w:rsid w:val="00D40BEC"/>
    <w:rsid w:val="00D41BF8"/>
    <w:rsid w:val="00D43040"/>
    <w:rsid w:val="00D44570"/>
    <w:rsid w:val="00D47F88"/>
    <w:rsid w:val="00D50321"/>
    <w:rsid w:val="00D52772"/>
    <w:rsid w:val="00D53099"/>
    <w:rsid w:val="00D53F86"/>
    <w:rsid w:val="00D560E3"/>
    <w:rsid w:val="00D600A8"/>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B285C"/>
    <w:rsid w:val="00DB2D7D"/>
    <w:rsid w:val="00DB4B85"/>
    <w:rsid w:val="00DB7684"/>
    <w:rsid w:val="00DB779D"/>
    <w:rsid w:val="00DC113D"/>
    <w:rsid w:val="00DC3FBB"/>
    <w:rsid w:val="00DC51AD"/>
    <w:rsid w:val="00DD07F6"/>
    <w:rsid w:val="00DD09C8"/>
    <w:rsid w:val="00DD4AE9"/>
    <w:rsid w:val="00DD4D96"/>
    <w:rsid w:val="00DD4FF4"/>
    <w:rsid w:val="00DE1578"/>
    <w:rsid w:val="00DE4358"/>
    <w:rsid w:val="00DE5CD2"/>
    <w:rsid w:val="00DF0118"/>
    <w:rsid w:val="00DF13D6"/>
    <w:rsid w:val="00DF1D09"/>
    <w:rsid w:val="00DF1F3A"/>
    <w:rsid w:val="00DF3000"/>
    <w:rsid w:val="00DF66BF"/>
    <w:rsid w:val="00DF7333"/>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70D90"/>
    <w:rsid w:val="00E76BBC"/>
    <w:rsid w:val="00E77761"/>
    <w:rsid w:val="00E85445"/>
    <w:rsid w:val="00E860B7"/>
    <w:rsid w:val="00E90438"/>
    <w:rsid w:val="00E9123A"/>
    <w:rsid w:val="00E92241"/>
    <w:rsid w:val="00E92700"/>
    <w:rsid w:val="00E954CB"/>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A38"/>
    <w:rsid w:val="00F75E4A"/>
    <w:rsid w:val="00F7793C"/>
    <w:rsid w:val="00F779CB"/>
    <w:rsid w:val="00F81A63"/>
    <w:rsid w:val="00F81B97"/>
    <w:rsid w:val="00F824CD"/>
    <w:rsid w:val="00F82E27"/>
    <w:rsid w:val="00F83C44"/>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65F"/>
    <w:rsid w:val="00FD5BCD"/>
    <w:rsid w:val="00FD60C2"/>
    <w:rsid w:val="00FE01E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1197-18-DPA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q.osd.mil/dpap/policy/policyvault/USA001197-18-DPAP.pdf" TargetMode="External"/><Relationship Id="rId4" Type="http://schemas.openxmlformats.org/officeDocument/2006/relationships/settings" Target="settings.xml"/><Relationship Id="rId9" Type="http://schemas.openxmlformats.org/officeDocument/2006/relationships/hyperlink" Target="https://www.acq.osd.mil/dpap/policy/policyvault/USA001197-18-DPAP.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4BA5-B770-488F-9489-BEF51900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7757</Words>
  <Characters>45811</Characters>
  <Application>Microsoft Office Word</Application>
  <DocSecurity>0</DocSecurity>
  <Lines>916</Lines>
  <Paragraphs>309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7</cp:revision>
  <cp:lastPrinted>2017-06-27T17:30:00Z</cp:lastPrinted>
  <dcterms:created xsi:type="dcterms:W3CDTF">2019-07-10T18:44:00Z</dcterms:created>
  <dcterms:modified xsi:type="dcterms:W3CDTF">2019-07-10T20:02:00Z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