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43E7" w14:textId="77777777" w:rsidR="004330A6" w:rsidRPr="00F84CAE" w:rsidRDefault="004330A6" w:rsidP="004330A6">
      <w:pPr>
        <w:rPr>
          <w:color w:val="984806"/>
          <w:sz w:val="22"/>
          <w:szCs w:val="22"/>
        </w:rPr>
      </w:pPr>
      <w:r w:rsidRPr="00F84CAE">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F84CAE">
        <w:rPr>
          <w:color w:val="984806"/>
          <w:sz w:val="22"/>
          <w:szCs w:val="22"/>
        </w:rPr>
        <w:t xml:space="preserve">. </w:t>
      </w:r>
    </w:p>
    <w:p w14:paraId="203EA579" w14:textId="429D3341" w:rsidR="00692C35" w:rsidRPr="00F84CAE" w:rsidRDefault="00692C35" w:rsidP="004330A6">
      <w:pPr>
        <w:rPr>
          <w:color w:val="FF0000"/>
          <w:sz w:val="22"/>
          <w:szCs w:val="22"/>
        </w:rPr>
      </w:pPr>
    </w:p>
    <w:p w14:paraId="23C4268C" w14:textId="77777777" w:rsidR="0089685B" w:rsidRPr="00F84CAE" w:rsidRDefault="0089685B" w:rsidP="004330A6">
      <w:pPr>
        <w:rPr>
          <w:color w:val="FF0000"/>
          <w:sz w:val="22"/>
          <w:szCs w:val="22"/>
        </w:rPr>
      </w:pPr>
    </w:p>
    <w:p w14:paraId="38FA3371" w14:textId="77777777" w:rsidR="006D345A" w:rsidRPr="00F84CAE" w:rsidRDefault="006D345A" w:rsidP="004330A6">
      <w:pPr>
        <w:ind w:right="-360"/>
        <w:rPr>
          <w:b/>
          <w:sz w:val="22"/>
          <w:szCs w:val="22"/>
          <w:u w:val="single"/>
        </w:rPr>
      </w:pPr>
      <w:r w:rsidRPr="00F84CAE">
        <w:rPr>
          <w:b/>
          <w:sz w:val="22"/>
          <w:szCs w:val="22"/>
          <w:u w:val="single"/>
        </w:rPr>
        <w:t>Full Text Clauses</w:t>
      </w:r>
    </w:p>
    <w:p w14:paraId="719435AA" w14:textId="26989967" w:rsidR="00354E35" w:rsidRPr="00F84CAE" w:rsidRDefault="00354E35" w:rsidP="00354E35">
      <w:pPr>
        <w:rPr>
          <w:sz w:val="22"/>
          <w:szCs w:val="22"/>
        </w:rPr>
      </w:pPr>
    </w:p>
    <w:p w14:paraId="4741DE42" w14:textId="4B73AA85" w:rsidR="00323788" w:rsidRPr="00F84CAE" w:rsidRDefault="00323788" w:rsidP="005B4992">
      <w:pPr>
        <w:rPr>
          <w:b/>
          <w:sz w:val="22"/>
          <w:szCs w:val="22"/>
        </w:rPr>
      </w:pPr>
      <w:r w:rsidRPr="00F84CAE">
        <w:rPr>
          <w:b/>
          <w:sz w:val="22"/>
          <w:szCs w:val="22"/>
        </w:rPr>
        <w:t xml:space="preserve">Section </w:t>
      </w:r>
      <w:r w:rsidR="008D1A4B" w:rsidRPr="00F84CAE">
        <w:rPr>
          <w:b/>
          <w:sz w:val="22"/>
          <w:szCs w:val="22"/>
        </w:rPr>
        <w:t>I</w:t>
      </w:r>
    </w:p>
    <w:p w14:paraId="62440ADB" w14:textId="77777777" w:rsidR="00323788" w:rsidRPr="00F84CAE" w:rsidRDefault="00323788" w:rsidP="00354E35">
      <w:pPr>
        <w:rPr>
          <w:sz w:val="22"/>
          <w:szCs w:val="22"/>
        </w:rPr>
      </w:pPr>
    </w:p>
    <w:p w14:paraId="79C7DA55" w14:textId="3BBC323C" w:rsidR="003F51CA" w:rsidRPr="00F84CAE" w:rsidRDefault="003F51CA" w:rsidP="003F51CA">
      <w:pPr>
        <w:rPr>
          <w:sz w:val="22"/>
          <w:szCs w:val="22"/>
        </w:rPr>
      </w:pPr>
      <w:r w:rsidRPr="00F84CAE">
        <w:rPr>
          <w:b/>
          <w:sz w:val="22"/>
          <w:szCs w:val="22"/>
        </w:rPr>
        <w:t>I.21</w:t>
      </w:r>
      <w:r w:rsidRPr="00F84CAE">
        <w:rPr>
          <w:b/>
          <w:sz w:val="22"/>
          <w:szCs w:val="22"/>
        </w:rPr>
        <w:tab/>
        <w:t>DOMESTIC SOURCE CRITERIA AND COMPLIANCE</w:t>
      </w:r>
    </w:p>
    <w:p w14:paraId="030FDA2E" w14:textId="77777777" w:rsidR="003F51CA" w:rsidRPr="00F84CAE" w:rsidRDefault="003F51CA" w:rsidP="003F51CA">
      <w:pPr>
        <w:rPr>
          <w:bCs/>
          <w:sz w:val="22"/>
          <w:szCs w:val="22"/>
        </w:rPr>
      </w:pPr>
      <w:r w:rsidRPr="00F84CAE" w:rsidDel="00806454">
        <w:rPr>
          <w:bCs/>
          <w:sz w:val="22"/>
          <w:szCs w:val="22"/>
        </w:rPr>
        <w:t xml:space="preserve"> </w:t>
      </w:r>
    </w:p>
    <w:p w14:paraId="1231CE63" w14:textId="77777777" w:rsidR="003F51CA" w:rsidRPr="00F84CAE" w:rsidRDefault="003F51CA" w:rsidP="003F51CA">
      <w:pPr>
        <w:rPr>
          <w:bCs/>
          <w:sz w:val="22"/>
          <w:szCs w:val="22"/>
        </w:rPr>
      </w:pPr>
      <w:r w:rsidRPr="00F84CAE">
        <w:rPr>
          <w:bCs/>
          <w:sz w:val="22"/>
          <w:szCs w:val="22"/>
        </w:rPr>
        <w:t>This solicitation is for the express purpose of procuring space transportation services (as defined by 51 U.S.C. §§ 50101 and 50131). As such, in accordance with 51 U.S.C. § 50131 and United States space policy, this procurement is restricted to United States industry entities that qualify as United States commercial providers as defined by 51 U.S.C. § 50101(7) and this solicitation. “United States commercial provider” is defined as any corporation, partnership, joint venture, association, or other entity which is organized or existing under the laws of the United States or any State, and whose controlling interest is held by United States citizens or permanent residents that performs space transportation services or that constructs any space transportation vehicle necessary to perform space transportation services.</w:t>
      </w:r>
    </w:p>
    <w:p w14:paraId="1BC75DDF" w14:textId="77777777" w:rsidR="003F51CA" w:rsidRPr="00F84CAE" w:rsidRDefault="003F51CA" w:rsidP="003F51CA">
      <w:pPr>
        <w:rPr>
          <w:bCs/>
          <w:sz w:val="22"/>
          <w:szCs w:val="22"/>
        </w:rPr>
      </w:pPr>
    </w:p>
    <w:p w14:paraId="4A68FD71" w14:textId="77777777" w:rsidR="003F51CA" w:rsidRPr="00F84CAE" w:rsidRDefault="003F51CA" w:rsidP="003F51CA">
      <w:pPr>
        <w:rPr>
          <w:bCs/>
          <w:sz w:val="22"/>
          <w:szCs w:val="22"/>
        </w:rPr>
      </w:pPr>
      <w:r w:rsidRPr="00F84CAE">
        <w:rPr>
          <w:bCs/>
          <w:sz w:val="22"/>
          <w:szCs w:val="22"/>
        </w:rPr>
        <w:t>“Space transportation services” is defined as the preparation of a space transportation vehicle and its payloads for transportation to, from, or within outer space, or in suborbital trajectory, and the conduct of transporting a payload to, from, or within outer space, or in suborbital trajectory and any other services required in the performance of this contract (or any task order issued thereunder), including services necessary to construct, produce, manufacture, or otherwise provide any and all space transportation vehicles necessary to perform the space transportation services.</w:t>
      </w:r>
    </w:p>
    <w:p w14:paraId="38CFB231" w14:textId="77777777" w:rsidR="003F51CA" w:rsidRPr="00F84CAE" w:rsidRDefault="003F51CA" w:rsidP="003F51CA">
      <w:pPr>
        <w:rPr>
          <w:bCs/>
          <w:sz w:val="22"/>
          <w:szCs w:val="22"/>
        </w:rPr>
      </w:pPr>
    </w:p>
    <w:p w14:paraId="12F3C8FC" w14:textId="77777777" w:rsidR="003F51CA" w:rsidRPr="00F84CAE" w:rsidRDefault="003F51CA" w:rsidP="003F51CA">
      <w:pPr>
        <w:rPr>
          <w:bCs/>
          <w:sz w:val="22"/>
          <w:szCs w:val="22"/>
        </w:rPr>
      </w:pPr>
      <w:r w:rsidRPr="00F84CAE">
        <w:rPr>
          <w:bCs/>
          <w:sz w:val="22"/>
          <w:szCs w:val="22"/>
        </w:rPr>
        <w:t>“Space transportation vehicle” is defined as any vehicle constructed for the purpose of operating in, or transporting a payload both to and within space.</w:t>
      </w:r>
    </w:p>
    <w:p w14:paraId="2D723474" w14:textId="77777777" w:rsidR="003F51CA" w:rsidRPr="00F84CAE" w:rsidRDefault="003F51CA" w:rsidP="003F51CA">
      <w:pPr>
        <w:rPr>
          <w:bCs/>
          <w:sz w:val="22"/>
          <w:szCs w:val="22"/>
        </w:rPr>
      </w:pPr>
    </w:p>
    <w:p w14:paraId="115315DE" w14:textId="77777777" w:rsidR="003F51CA" w:rsidRPr="00F84CAE" w:rsidRDefault="003F51CA" w:rsidP="003F51CA">
      <w:pPr>
        <w:rPr>
          <w:bCs/>
          <w:sz w:val="22"/>
          <w:szCs w:val="22"/>
        </w:rPr>
      </w:pPr>
      <w:r w:rsidRPr="00F84CAE">
        <w:rPr>
          <w:bCs/>
          <w:sz w:val="22"/>
          <w:szCs w:val="22"/>
        </w:rPr>
        <w:t>“Controlling Interest” means ownership of an amount of equity in such entity sufficient to direct management of the entity or to avoid transactions entered into by management. Ownership of at least fifty-one (51) percent of the equity in an entity creates a presumption that such an interest is controlling; however, the ultimate determination as to whether the interest is controlling resides with NASA.</w:t>
      </w:r>
    </w:p>
    <w:p w14:paraId="3B7AA351" w14:textId="77777777" w:rsidR="003F51CA" w:rsidRPr="00F84CAE" w:rsidRDefault="003F51CA" w:rsidP="003F51CA">
      <w:pPr>
        <w:rPr>
          <w:bCs/>
          <w:sz w:val="22"/>
          <w:szCs w:val="22"/>
        </w:rPr>
      </w:pPr>
    </w:p>
    <w:p w14:paraId="6AD820B5" w14:textId="77777777" w:rsidR="003F51CA" w:rsidRPr="00F84CAE" w:rsidRDefault="003F51CA" w:rsidP="003F51CA">
      <w:pPr>
        <w:rPr>
          <w:bCs/>
          <w:sz w:val="22"/>
          <w:szCs w:val="22"/>
        </w:rPr>
      </w:pPr>
      <w:r w:rsidRPr="00F84CAE">
        <w:rPr>
          <w:bCs/>
          <w:sz w:val="22"/>
          <w:szCs w:val="22"/>
        </w:rPr>
        <w:t xml:space="preserve">Offerors must certify that they meet these criteria in responding to this solicitation. </w:t>
      </w:r>
    </w:p>
    <w:p w14:paraId="006BA822" w14:textId="77777777" w:rsidR="003F51CA" w:rsidRPr="00F84CAE" w:rsidRDefault="003F51CA" w:rsidP="003F51CA">
      <w:pPr>
        <w:rPr>
          <w:bCs/>
          <w:sz w:val="22"/>
          <w:szCs w:val="22"/>
        </w:rPr>
      </w:pPr>
    </w:p>
    <w:p w14:paraId="3D1DD4E0" w14:textId="77777777" w:rsidR="003F51CA" w:rsidRPr="00F84CAE" w:rsidRDefault="003F51CA" w:rsidP="003F51CA">
      <w:pPr>
        <w:rPr>
          <w:bCs/>
          <w:sz w:val="22"/>
          <w:szCs w:val="22"/>
        </w:rPr>
      </w:pPr>
      <w:r w:rsidRPr="00F84CAE">
        <w:rPr>
          <w:bCs/>
          <w:sz w:val="22"/>
          <w:szCs w:val="22"/>
        </w:rPr>
        <w:t>Offerors that fail to meet these criteria are ineligible to participate in this procurement.</w:t>
      </w:r>
    </w:p>
    <w:p w14:paraId="3C7C7BE1" w14:textId="77777777" w:rsidR="003F51CA" w:rsidRPr="00F84CAE" w:rsidRDefault="003F51CA" w:rsidP="003F51CA">
      <w:pPr>
        <w:rPr>
          <w:bCs/>
          <w:sz w:val="22"/>
          <w:szCs w:val="22"/>
        </w:rPr>
      </w:pPr>
    </w:p>
    <w:p w14:paraId="0EA93843" w14:textId="77777777" w:rsidR="003F51CA" w:rsidRPr="00F84CAE" w:rsidRDefault="003F51CA" w:rsidP="003F51CA">
      <w:pPr>
        <w:rPr>
          <w:bCs/>
          <w:sz w:val="22"/>
          <w:szCs w:val="22"/>
        </w:rPr>
      </w:pPr>
      <w:r w:rsidRPr="00F84CAE">
        <w:rPr>
          <w:bCs/>
          <w:sz w:val="22"/>
          <w:szCs w:val="22"/>
        </w:rPr>
        <w:lastRenderedPageBreak/>
        <w:t>The Commercial Lunar Payload Service (CLPS) is by definition a space transportation service, and as such, requires the construction of a space transportation vehicle (or vehicles) in order to perform this service. As such, both the CLPS space transportation service provider prime contractor, as well as all firms that construct, produce, manufacture or otherwise provide space transportation vehicles for the purpose of the prime contractor’s performance of CLPS, must be United States commercial providers as defined above. Additionally, throughout its performance of the contract (including any and all task orders awarded thereunder), the CLPS space transportation service provider prime contractor shall provide a CLPS that utilizes domestic end products for all space transportation vehicles required for performance of this contract, inclusive of any launch vehicle and any other space transportation vehicle used to deliver payloads to the lunar surface. CLPS space transportation vehicles will be considered domestic end products only if the cost of their components, mined, produced or manufactured in the United States exceed fifty (50) percent of the cost of all their components. The cost of each component includes transportation costs to the place of incorporation into the CLPS and any applicable duty (whether or not a duty - free entry certificate is issued).</w:t>
      </w:r>
    </w:p>
    <w:p w14:paraId="0CE02DCC" w14:textId="77777777" w:rsidR="003F51CA" w:rsidRPr="00F84CAE" w:rsidRDefault="003F51CA" w:rsidP="003F51CA">
      <w:pPr>
        <w:rPr>
          <w:bCs/>
          <w:sz w:val="22"/>
          <w:szCs w:val="22"/>
        </w:rPr>
      </w:pPr>
    </w:p>
    <w:p w14:paraId="0F499B37" w14:textId="77777777" w:rsidR="003F51CA" w:rsidRPr="00F84CAE" w:rsidRDefault="003F51CA" w:rsidP="003F51CA">
      <w:pPr>
        <w:rPr>
          <w:bCs/>
          <w:sz w:val="22"/>
          <w:szCs w:val="22"/>
        </w:rPr>
      </w:pPr>
      <w:r w:rsidRPr="00F84CAE">
        <w:rPr>
          <w:bCs/>
          <w:sz w:val="22"/>
          <w:szCs w:val="22"/>
        </w:rPr>
        <w:t>By complying with the above, the CLPS space transportation service provider prime contractor shall also be in compliance with the United States National Space Transportation Policy, dated November 21, 2013 (“Policy”). Per this Policy, all US Government payloads launched pursuant to a task order under this contract must be launched on vehicles manufactured in the United States, unless the US Government payload qualifies as a hosted payload (as defined by NASA Policy Directive (“NPD”) 8610.12H) and NASA elects to avail itself of this exemption in accordance with that policy. NASA will notify prime contractors at time of the release of each request for task order proposals whether the particular task order mission qualifies for the “hosted payload” exemption and whether NASA is electing to utilize said exemption.</w:t>
      </w:r>
    </w:p>
    <w:p w14:paraId="15D457FD" w14:textId="77777777" w:rsidR="003F51CA" w:rsidRPr="00F84CAE" w:rsidRDefault="003F51CA" w:rsidP="003F51CA">
      <w:pPr>
        <w:rPr>
          <w:bCs/>
          <w:sz w:val="22"/>
          <w:szCs w:val="22"/>
        </w:rPr>
      </w:pPr>
    </w:p>
    <w:p w14:paraId="0E403192" w14:textId="77777777" w:rsidR="003F51CA" w:rsidRPr="00F84CAE" w:rsidRDefault="003F51CA" w:rsidP="003F51CA">
      <w:pPr>
        <w:rPr>
          <w:bCs/>
          <w:sz w:val="22"/>
          <w:szCs w:val="22"/>
        </w:rPr>
      </w:pPr>
      <w:r w:rsidRPr="00F84CAE">
        <w:rPr>
          <w:bCs/>
          <w:sz w:val="22"/>
          <w:szCs w:val="22"/>
        </w:rPr>
        <w:t>Failure to comply with these domestic source limitations may result in NASA exercising its right to terminate the contract for cause in accordance with FAR 52.212-4(m) and the applicable terms of this contract. NASA may elect not to exercise its right to terminate the contract; however, such an election is not a waiver of its right to do so in the future.</w:t>
      </w:r>
    </w:p>
    <w:p w14:paraId="4FBA6B68" w14:textId="77777777" w:rsidR="003F51CA" w:rsidRPr="00F84CAE" w:rsidRDefault="003F51CA" w:rsidP="003F51CA">
      <w:pPr>
        <w:rPr>
          <w:bCs/>
          <w:sz w:val="22"/>
          <w:szCs w:val="22"/>
        </w:rPr>
      </w:pPr>
    </w:p>
    <w:p w14:paraId="3DB7458E" w14:textId="3AF42B15" w:rsidR="003F51CA" w:rsidRPr="00F84CAE" w:rsidRDefault="003F51CA" w:rsidP="003F51CA">
      <w:pPr>
        <w:jc w:val="center"/>
        <w:rPr>
          <w:bCs/>
          <w:sz w:val="22"/>
          <w:szCs w:val="22"/>
        </w:rPr>
      </w:pPr>
      <w:r w:rsidRPr="00F84CAE">
        <w:rPr>
          <w:bCs/>
          <w:sz w:val="22"/>
          <w:szCs w:val="22"/>
        </w:rPr>
        <w:t>(End of text)</w:t>
      </w:r>
    </w:p>
    <w:p w14:paraId="44259DF2" w14:textId="77777777" w:rsidR="003F51CA" w:rsidRPr="00F84CAE" w:rsidRDefault="003F51CA" w:rsidP="003F51CA">
      <w:pPr>
        <w:jc w:val="center"/>
        <w:rPr>
          <w:bCs/>
          <w:sz w:val="22"/>
          <w:szCs w:val="22"/>
        </w:rPr>
      </w:pPr>
    </w:p>
    <w:p w14:paraId="7B5A0ACA" w14:textId="05B0A54F" w:rsidR="00B521F5" w:rsidRPr="00B521F5" w:rsidRDefault="00B521F5" w:rsidP="0015670E">
      <w:pPr>
        <w:pBdr>
          <w:right w:val="single" w:sz="4" w:space="4" w:color="auto"/>
        </w:pBdr>
        <w:rPr>
          <w:b/>
          <w:sz w:val="22"/>
          <w:szCs w:val="22"/>
        </w:rPr>
      </w:pPr>
      <w:r w:rsidRPr="00B521F5">
        <w:rPr>
          <w:b/>
          <w:sz w:val="22"/>
          <w:szCs w:val="22"/>
        </w:rPr>
        <w:t>I.35</w:t>
      </w:r>
      <w:r>
        <w:rPr>
          <w:b/>
          <w:sz w:val="22"/>
          <w:szCs w:val="22"/>
        </w:rPr>
        <w:tab/>
      </w:r>
      <w:r w:rsidRPr="00B521F5">
        <w:rPr>
          <w:b/>
          <w:sz w:val="22"/>
          <w:szCs w:val="22"/>
        </w:rPr>
        <w:t>52.204-24 REPRESENTATION REGARDING CERTAIN TELECOMMUNICATIONS AND VIDEO SURVEILLANCE SERVICES OR EQUIPMENT (AUG 2020)</w:t>
      </w:r>
      <w:r w:rsidR="009C2C76">
        <w:rPr>
          <w:b/>
          <w:sz w:val="22"/>
          <w:szCs w:val="22"/>
        </w:rPr>
        <w:t xml:space="preserve"> </w:t>
      </w:r>
      <w:r w:rsidR="009C2C76" w:rsidRPr="00AC4ACE">
        <w:rPr>
          <w:sz w:val="22"/>
          <w:szCs w:val="22"/>
        </w:rPr>
        <w:t xml:space="preserve">(Applicable </w:t>
      </w:r>
      <w:r w:rsidR="009C2C76">
        <w:rPr>
          <w:color w:val="000000"/>
          <w:sz w:val="22"/>
          <w:szCs w:val="22"/>
        </w:rPr>
        <w:t>in solicitations for</w:t>
      </w:r>
      <w:r w:rsidR="009C2C76" w:rsidRPr="00AC4ACE">
        <w:rPr>
          <w:sz w:val="22"/>
          <w:szCs w:val="22"/>
        </w:rPr>
        <w:t xml:space="preserve"> purchase orders/subcontracts</w:t>
      </w:r>
      <w:r w:rsidR="00500689">
        <w:rPr>
          <w:sz w:val="22"/>
          <w:szCs w:val="22"/>
        </w:rPr>
        <w:t>, including purchase orders/subcontracts for commercial items,</w:t>
      </w:r>
      <w:r w:rsidR="009C2C76">
        <w:rPr>
          <w:sz w:val="22"/>
          <w:szCs w:val="22"/>
        </w:rPr>
        <w:t xml:space="preserve"> </w:t>
      </w:r>
      <w:r w:rsidR="009C2C76" w:rsidRPr="004E7668">
        <w:rPr>
          <w:sz w:val="22"/>
          <w:szCs w:val="22"/>
        </w:rPr>
        <w:t>where telecommunications</w:t>
      </w:r>
      <w:r w:rsidR="009C2C76">
        <w:rPr>
          <w:sz w:val="22"/>
          <w:szCs w:val="22"/>
        </w:rPr>
        <w:t xml:space="preserve"> </w:t>
      </w:r>
      <w:r w:rsidR="009C2C76" w:rsidRPr="004E7668">
        <w:rPr>
          <w:sz w:val="22"/>
          <w:szCs w:val="22"/>
        </w:rPr>
        <w:t>or video surveillance equipment or</w:t>
      </w:r>
      <w:r w:rsidR="009C2C76">
        <w:rPr>
          <w:sz w:val="22"/>
          <w:szCs w:val="22"/>
        </w:rPr>
        <w:t xml:space="preserve"> </w:t>
      </w:r>
      <w:r w:rsidR="009C2C76" w:rsidRPr="004E7668">
        <w:rPr>
          <w:sz w:val="22"/>
          <w:szCs w:val="22"/>
        </w:rPr>
        <w:t>services may be provided as a</w:t>
      </w:r>
      <w:r w:rsidR="009C2C76">
        <w:rPr>
          <w:sz w:val="22"/>
          <w:szCs w:val="22"/>
        </w:rPr>
        <w:t xml:space="preserve"> </w:t>
      </w:r>
      <w:r w:rsidR="009C2C76" w:rsidRPr="004E7668">
        <w:rPr>
          <w:sz w:val="22"/>
          <w:szCs w:val="22"/>
        </w:rPr>
        <w:t>deliverable or as a component of a deliverable</w:t>
      </w:r>
      <w:r w:rsidR="009C2C76">
        <w:rPr>
          <w:sz w:val="22"/>
          <w:szCs w:val="22"/>
        </w:rPr>
        <w:t>.)</w:t>
      </w:r>
    </w:p>
    <w:p w14:paraId="2070A4E3" w14:textId="77777777" w:rsidR="00B521F5" w:rsidRPr="00B521F5" w:rsidRDefault="00B521F5" w:rsidP="0015670E">
      <w:pPr>
        <w:pBdr>
          <w:right w:val="single" w:sz="4" w:space="4" w:color="auto"/>
        </w:pBdr>
        <w:rPr>
          <w:bCs/>
          <w:sz w:val="22"/>
          <w:szCs w:val="22"/>
        </w:rPr>
      </w:pPr>
    </w:p>
    <w:p w14:paraId="485CDD52" w14:textId="77777777" w:rsidR="00B521F5" w:rsidRPr="00B521F5" w:rsidRDefault="00B521F5" w:rsidP="0015670E">
      <w:pPr>
        <w:pBdr>
          <w:right w:val="single" w:sz="4" w:space="4" w:color="auto"/>
        </w:pBdr>
        <w:rPr>
          <w:bCs/>
          <w:sz w:val="22"/>
          <w:szCs w:val="22"/>
        </w:rPr>
      </w:pPr>
      <w:r w:rsidRPr="00B521F5">
        <w:rPr>
          <w:bCs/>
          <w:sz w:val="22"/>
          <w:szCs w:val="22"/>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the provision at 52.204-26, Covered Telecommunications Equipment or Services—Representation, or in paragraph (v) of the provision at 52.212-3, Offeror Representations and Certifications-Commercial Items.</w:t>
      </w:r>
    </w:p>
    <w:p w14:paraId="2A28F156" w14:textId="77777777" w:rsidR="00E94ED7" w:rsidRDefault="00E94ED7" w:rsidP="0015670E">
      <w:pPr>
        <w:pBdr>
          <w:right w:val="single" w:sz="4" w:space="4" w:color="auto"/>
        </w:pBdr>
        <w:rPr>
          <w:bCs/>
          <w:sz w:val="22"/>
          <w:szCs w:val="22"/>
        </w:rPr>
      </w:pPr>
    </w:p>
    <w:p w14:paraId="2DA36908" w14:textId="7D5111E8" w:rsidR="00B521F5" w:rsidRPr="00B521F5" w:rsidRDefault="00B521F5" w:rsidP="0015670E">
      <w:pPr>
        <w:pBdr>
          <w:right w:val="single" w:sz="4" w:space="4" w:color="auto"/>
        </w:pBdr>
        <w:rPr>
          <w:bCs/>
          <w:sz w:val="22"/>
          <w:szCs w:val="22"/>
        </w:rPr>
      </w:pPr>
      <w:r w:rsidRPr="00B521F5">
        <w:rPr>
          <w:bCs/>
          <w:sz w:val="22"/>
          <w:szCs w:val="22"/>
        </w:rPr>
        <w:t>(a) Definitions. As used in this provision—</w:t>
      </w:r>
    </w:p>
    <w:p w14:paraId="7791D534" w14:textId="77777777" w:rsidR="00B521F5" w:rsidRDefault="00B521F5" w:rsidP="0015670E">
      <w:pPr>
        <w:pBdr>
          <w:right w:val="single" w:sz="4" w:space="4" w:color="auto"/>
        </w:pBdr>
        <w:rPr>
          <w:bCs/>
          <w:sz w:val="22"/>
          <w:szCs w:val="22"/>
        </w:rPr>
      </w:pPr>
    </w:p>
    <w:p w14:paraId="7CE37916" w14:textId="77777777" w:rsidR="00B521F5" w:rsidRDefault="00B521F5" w:rsidP="0015670E">
      <w:pPr>
        <w:pBdr>
          <w:right w:val="single" w:sz="4" w:space="4" w:color="auto"/>
        </w:pBdr>
        <w:rPr>
          <w:bCs/>
          <w:sz w:val="22"/>
          <w:szCs w:val="22"/>
        </w:rPr>
      </w:pPr>
      <w:r w:rsidRPr="00B521F5">
        <w:rPr>
          <w:bCs/>
          <w:sz w:val="22"/>
          <w:szCs w:val="22"/>
        </w:rPr>
        <w:lastRenderedPageBreak/>
        <w:t xml:space="preserve">Backhaul, covered telecommunications equipment or services, critical technology, interconnection arrangements, reasonable inquiry, roaming, and substantial or essential component have the meanings provided in the clause 52.204-25, Prohibition on Contracting for Certain Telecommunications and Video Surveillance Services or </w:t>
      </w:r>
    </w:p>
    <w:p w14:paraId="7101345D" w14:textId="3DA93355" w:rsidR="00B521F5" w:rsidRPr="00B521F5" w:rsidRDefault="00B521F5" w:rsidP="0015670E">
      <w:pPr>
        <w:pBdr>
          <w:right w:val="single" w:sz="4" w:space="4" w:color="auto"/>
        </w:pBdr>
        <w:rPr>
          <w:bCs/>
          <w:sz w:val="22"/>
          <w:szCs w:val="22"/>
        </w:rPr>
      </w:pPr>
      <w:r w:rsidRPr="00B521F5">
        <w:rPr>
          <w:bCs/>
          <w:sz w:val="22"/>
          <w:szCs w:val="22"/>
        </w:rPr>
        <w:t>Equipment.</w:t>
      </w:r>
    </w:p>
    <w:p w14:paraId="54076FD8" w14:textId="4DDD7D68" w:rsidR="00B521F5" w:rsidRDefault="00B521F5" w:rsidP="0015670E">
      <w:pPr>
        <w:pBdr>
          <w:right w:val="single" w:sz="4" w:space="4" w:color="auto"/>
        </w:pBdr>
        <w:rPr>
          <w:bCs/>
          <w:sz w:val="22"/>
          <w:szCs w:val="22"/>
        </w:rPr>
      </w:pPr>
    </w:p>
    <w:p w14:paraId="5642D988" w14:textId="224BE11A" w:rsidR="00B521F5" w:rsidRPr="00B521F5" w:rsidRDefault="00B521F5" w:rsidP="0015670E">
      <w:pPr>
        <w:pBdr>
          <w:right w:val="single" w:sz="4" w:space="4" w:color="auto"/>
        </w:pBdr>
        <w:rPr>
          <w:bCs/>
          <w:sz w:val="22"/>
          <w:szCs w:val="22"/>
        </w:rPr>
      </w:pPr>
      <w:r w:rsidRPr="00B521F5">
        <w:rPr>
          <w:bCs/>
          <w:sz w:val="22"/>
          <w:szCs w:val="22"/>
        </w:rPr>
        <w:t>(b) Prohibition.</w:t>
      </w:r>
    </w:p>
    <w:p w14:paraId="7C455D56" w14:textId="77777777" w:rsidR="00B521F5" w:rsidRDefault="00B521F5" w:rsidP="0015670E">
      <w:pPr>
        <w:pBdr>
          <w:right w:val="single" w:sz="4" w:space="4" w:color="auto"/>
        </w:pBdr>
        <w:rPr>
          <w:bCs/>
          <w:sz w:val="22"/>
          <w:szCs w:val="22"/>
        </w:rPr>
      </w:pPr>
    </w:p>
    <w:p w14:paraId="5DA01916" w14:textId="3C5AA3A9" w:rsidR="00B521F5" w:rsidRPr="00B521F5" w:rsidRDefault="00B521F5" w:rsidP="0015670E">
      <w:pPr>
        <w:pBdr>
          <w:right w:val="single" w:sz="4" w:space="4" w:color="auto"/>
        </w:pBdr>
        <w:ind w:firstLine="360"/>
        <w:rPr>
          <w:bCs/>
          <w:sz w:val="22"/>
          <w:szCs w:val="22"/>
        </w:rPr>
      </w:pPr>
      <w:r w:rsidRPr="00B521F5">
        <w:rPr>
          <w:bCs/>
          <w:sz w:val="22"/>
          <w:szCs w:val="22"/>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76C67E30" w14:textId="77777777" w:rsidR="00B521F5" w:rsidRDefault="00B521F5" w:rsidP="0015670E">
      <w:pPr>
        <w:pBdr>
          <w:right w:val="single" w:sz="4" w:space="4" w:color="auto"/>
        </w:pBdr>
        <w:rPr>
          <w:bCs/>
          <w:sz w:val="22"/>
          <w:szCs w:val="22"/>
        </w:rPr>
      </w:pPr>
    </w:p>
    <w:p w14:paraId="61EF434C" w14:textId="0C1AAF5F" w:rsidR="00B521F5" w:rsidRPr="00B521F5" w:rsidRDefault="00B521F5" w:rsidP="0015670E">
      <w:pPr>
        <w:pBdr>
          <w:right w:val="single" w:sz="4" w:space="4" w:color="auto"/>
        </w:pBdr>
        <w:ind w:firstLine="720"/>
        <w:rPr>
          <w:bCs/>
          <w:sz w:val="22"/>
          <w:szCs w:val="22"/>
        </w:rPr>
      </w:pPr>
      <w:r w:rsidRPr="00B521F5">
        <w:rPr>
          <w:bCs/>
          <w:sz w:val="22"/>
          <w:szCs w:val="22"/>
        </w:rPr>
        <w:t>(i) Prohibit the head of an executive agency from procuring with an entity to provide a service that connects to the facilities of a third-party, such as backhaul, roaming, or interconnection arrangements; or</w:t>
      </w:r>
    </w:p>
    <w:p w14:paraId="408EB5AB" w14:textId="255048A1" w:rsidR="00B521F5" w:rsidRDefault="00B521F5" w:rsidP="0015670E">
      <w:pPr>
        <w:pBdr>
          <w:right w:val="single" w:sz="4" w:space="4" w:color="auto"/>
        </w:pBdr>
        <w:rPr>
          <w:bCs/>
          <w:sz w:val="22"/>
          <w:szCs w:val="22"/>
        </w:rPr>
      </w:pPr>
    </w:p>
    <w:p w14:paraId="32F5A070" w14:textId="37E3FDDC" w:rsidR="00B521F5" w:rsidRPr="00B521F5" w:rsidRDefault="00B521F5" w:rsidP="0015670E">
      <w:pPr>
        <w:pBdr>
          <w:right w:val="single" w:sz="4" w:space="4" w:color="auto"/>
        </w:pBdr>
        <w:ind w:firstLine="720"/>
        <w:rPr>
          <w:bCs/>
          <w:sz w:val="22"/>
          <w:szCs w:val="22"/>
        </w:rPr>
      </w:pPr>
      <w:r w:rsidRPr="00B521F5">
        <w:rPr>
          <w:bCs/>
          <w:sz w:val="22"/>
          <w:szCs w:val="22"/>
        </w:rPr>
        <w:t>(ii) Cover telecommunications equipment that cannot route or redirect user data traffic or cannot permit visibility into any user data or packets that such equipment transmits or otherwise handles.</w:t>
      </w:r>
    </w:p>
    <w:p w14:paraId="4190066A" w14:textId="77777777" w:rsidR="00B521F5" w:rsidRDefault="00B521F5" w:rsidP="0015670E">
      <w:pPr>
        <w:pBdr>
          <w:right w:val="single" w:sz="4" w:space="4" w:color="auto"/>
        </w:pBdr>
        <w:rPr>
          <w:bCs/>
          <w:sz w:val="22"/>
          <w:szCs w:val="22"/>
        </w:rPr>
      </w:pPr>
    </w:p>
    <w:p w14:paraId="1418BCC3" w14:textId="3DDC254E" w:rsidR="00B521F5" w:rsidRPr="00B521F5" w:rsidRDefault="00B521F5" w:rsidP="0015670E">
      <w:pPr>
        <w:pBdr>
          <w:right w:val="single" w:sz="4" w:space="4" w:color="auto"/>
        </w:pBdr>
        <w:ind w:firstLine="360"/>
        <w:rPr>
          <w:bCs/>
          <w:sz w:val="22"/>
          <w:szCs w:val="22"/>
        </w:rPr>
      </w:pPr>
      <w:r w:rsidRPr="00B521F5">
        <w:rPr>
          <w:bCs/>
          <w:sz w:val="22"/>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0FAA9948" w14:textId="14BF9AE9" w:rsidR="00B521F5" w:rsidRDefault="00B521F5" w:rsidP="0015670E">
      <w:pPr>
        <w:pBdr>
          <w:right w:val="single" w:sz="4" w:space="4" w:color="auto"/>
        </w:pBdr>
        <w:rPr>
          <w:bCs/>
          <w:sz w:val="22"/>
          <w:szCs w:val="22"/>
        </w:rPr>
      </w:pPr>
    </w:p>
    <w:p w14:paraId="70CD2A17" w14:textId="046E1F12" w:rsidR="00FD3030" w:rsidRDefault="00B521F5" w:rsidP="0015670E">
      <w:pPr>
        <w:pBdr>
          <w:right w:val="single" w:sz="4" w:space="4" w:color="auto"/>
        </w:pBdr>
        <w:ind w:firstLine="720"/>
        <w:rPr>
          <w:sz w:val="23"/>
          <w:szCs w:val="23"/>
        </w:rPr>
      </w:pPr>
      <w:r w:rsidRPr="00B521F5">
        <w:rPr>
          <w:bCs/>
          <w:sz w:val="22"/>
          <w:szCs w:val="22"/>
        </w:rPr>
        <w:t>(i) Prohibit the head of an executive agency from procuring with an entity to provide a service that connects to the facilities of a third-party, such as backhaul,</w:t>
      </w:r>
      <w:r>
        <w:rPr>
          <w:bCs/>
          <w:sz w:val="22"/>
          <w:szCs w:val="22"/>
        </w:rPr>
        <w:t xml:space="preserve"> </w:t>
      </w:r>
      <w:r>
        <w:rPr>
          <w:sz w:val="23"/>
          <w:szCs w:val="23"/>
        </w:rPr>
        <w:t>roaming, or interconnection arrangements; or</w:t>
      </w:r>
    </w:p>
    <w:p w14:paraId="57C60FDA" w14:textId="1BAE3BF4" w:rsidR="00B521F5" w:rsidRPr="00E94ED7" w:rsidRDefault="00B521F5" w:rsidP="0015670E">
      <w:pPr>
        <w:pBdr>
          <w:right w:val="single" w:sz="4" w:space="4" w:color="auto"/>
        </w:pBdr>
        <w:rPr>
          <w:sz w:val="22"/>
          <w:szCs w:val="22"/>
        </w:rPr>
      </w:pPr>
    </w:p>
    <w:p w14:paraId="36214D87" w14:textId="4BF1E0C2" w:rsidR="00B521F5" w:rsidRPr="00B521F5" w:rsidRDefault="00B521F5" w:rsidP="0015670E">
      <w:pPr>
        <w:pBdr>
          <w:right w:val="single" w:sz="4" w:space="4" w:color="auto"/>
        </w:pBdr>
        <w:ind w:firstLine="720"/>
        <w:rPr>
          <w:bCs/>
          <w:sz w:val="22"/>
          <w:szCs w:val="22"/>
        </w:rPr>
      </w:pPr>
      <w:r w:rsidRPr="00B521F5">
        <w:rPr>
          <w:bCs/>
          <w:sz w:val="22"/>
          <w:szCs w:val="22"/>
        </w:rPr>
        <w:t>(ii) Cover telecommunications equipment that cannot route or redirect user data traffic or cannot permit visibility into any user data or packets that such equipment transmits or otherwise handles.</w:t>
      </w:r>
    </w:p>
    <w:p w14:paraId="6ADD6ED5" w14:textId="77777777" w:rsidR="00B521F5" w:rsidRDefault="00B521F5" w:rsidP="0015670E">
      <w:pPr>
        <w:pBdr>
          <w:right w:val="single" w:sz="4" w:space="4" w:color="auto"/>
        </w:pBdr>
        <w:rPr>
          <w:bCs/>
          <w:sz w:val="22"/>
          <w:szCs w:val="22"/>
        </w:rPr>
      </w:pPr>
    </w:p>
    <w:p w14:paraId="36A7F861" w14:textId="71CB1F6A" w:rsidR="00B521F5" w:rsidRPr="00B521F5" w:rsidRDefault="00B521F5" w:rsidP="0015670E">
      <w:pPr>
        <w:pBdr>
          <w:right w:val="single" w:sz="4" w:space="4" w:color="auto"/>
        </w:pBdr>
        <w:rPr>
          <w:bCs/>
          <w:sz w:val="22"/>
          <w:szCs w:val="22"/>
        </w:rPr>
      </w:pPr>
      <w:r w:rsidRPr="00B521F5">
        <w:rPr>
          <w:bCs/>
          <w:sz w:val="22"/>
          <w:szCs w:val="22"/>
        </w:rPr>
        <w:t>(c) Procedures. The Offeror shall review the list of excluded parties in the System for Award Management (SAM) (https://www.sam.gov) for entities excluded from receiving federal awards for “covered telecommunications equipment or services</w:t>
      </w:r>
      <w:r w:rsidR="00CC41E7">
        <w:rPr>
          <w:bCs/>
          <w:sz w:val="22"/>
          <w:szCs w:val="22"/>
        </w:rPr>
        <w:t>.</w:t>
      </w:r>
      <w:r w:rsidRPr="00B521F5">
        <w:rPr>
          <w:bCs/>
          <w:sz w:val="22"/>
          <w:szCs w:val="22"/>
        </w:rPr>
        <w:t>”</w:t>
      </w:r>
    </w:p>
    <w:p w14:paraId="067D27C9" w14:textId="77777777" w:rsidR="00B521F5" w:rsidRDefault="00B521F5" w:rsidP="0015670E">
      <w:pPr>
        <w:pBdr>
          <w:right w:val="single" w:sz="4" w:space="4" w:color="auto"/>
        </w:pBdr>
        <w:rPr>
          <w:bCs/>
          <w:sz w:val="22"/>
          <w:szCs w:val="22"/>
        </w:rPr>
      </w:pPr>
    </w:p>
    <w:p w14:paraId="130F4A3E" w14:textId="1C33B395" w:rsidR="00B521F5" w:rsidRDefault="00B521F5" w:rsidP="0015670E">
      <w:pPr>
        <w:pBdr>
          <w:right w:val="single" w:sz="4" w:space="4" w:color="auto"/>
        </w:pBdr>
        <w:rPr>
          <w:bCs/>
          <w:sz w:val="22"/>
          <w:szCs w:val="22"/>
        </w:rPr>
      </w:pPr>
      <w:r w:rsidRPr="00B521F5">
        <w:rPr>
          <w:bCs/>
          <w:sz w:val="22"/>
          <w:szCs w:val="22"/>
        </w:rPr>
        <w:t>(d) Representation. The Offeror represents that—</w:t>
      </w:r>
    </w:p>
    <w:p w14:paraId="6A2B5A4A" w14:textId="77777777" w:rsidR="00B521F5" w:rsidRDefault="00B521F5" w:rsidP="0015670E">
      <w:pPr>
        <w:pBdr>
          <w:right w:val="single" w:sz="4" w:space="4" w:color="auto"/>
        </w:pBdr>
        <w:rPr>
          <w:bCs/>
          <w:sz w:val="22"/>
          <w:szCs w:val="22"/>
        </w:rPr>
      </w:pPr>
    </w:p>
    <w:p w14:paraId="2E7A8609" w14:textId="344F06FF" w:rsidR="00B521F5" w:rsidRPr="00B521F5" w:rsidRDefault="00B521F5" w:rsidP="0015670E">
      <w:pPr>
        <w:pBdr>
          <w:right w:val="single" w:sz="4" w:space="4" w:color="auto"/>
        </w:pBdr>
        <w:ind w:firstLine="360"/>
        <w:rPr>
          <w:bCs/>
          <w:sz w:val="22"/>
          <w:szCs w:val="22"/>
        </w:rPr>
      </w:pPr>
      <w:r w:rsidRPr="00B521F5">
        <w:rPr>
          <w:bCs/>
          <w:sz w:val="22"/>
          <w:szCs w:val="22"/>
        </w:rPr>
        <w:t xml:space="preserve">(1) It </w:t>
      </w:r>
      <w:r w:rsidR="00CC41E7" w:rsidRPr="00CC41E7">
        <w:rPr>
          <w:bCs/>
          <w:sz w:val="28"/>
          <w:szCs w:val="28"/>
        </w:rPr>
        <w:t>□</w:t>
      </w:r>
      <w:r w:rsidRPr="00B521F5">
        <w:rPr>
          <w:bCs/>
          <w:sz w:val="22"/>
          <w:szCs w:val="22"/>
        </w:rPr>
        <w:t xml:space="preserve"> will, </w:t>
      </w:r>
      <w:r w:rsidRPr="00CC41E7">
        <w:rPr>
          <w:bCs/>
          <w:sz w:val="28"/>
          <w:szCs w:val="28"/>
        </w:rPr>
        <w:t>□</w:t>
      </w:r>
      <w:r w:rsidRPr="00B521F5">
        <w:rPr>
          <w:bCs/>
          <w:sz w:val="22"/>
          <w:szCs w:val="22"/>
        </w:rPr>
        <w:t xml:space="preserve">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59D457F9" w14:textId="5CBCA590" w:rsidR="00B521F5" w:rsidRDefault="00B521F5" w:rsidP="0015670E">
      <w:pPr>
        <w:pBdr>
          <w:right w:val="single" w:sz="4" w:space="4" w:color="auto"/>
        </w:pBdr>
        <w:rPr>
          <w:bCs/>
          <w:sz w:val="22"/>
          <w:szCs w:val="22"/>
        </w:rPr>
      </w:pPr>
    </w:p>
    <w:p w14:paraId="0CE515E3" w14:textId="77777777" w:rsidR="00B521F5" w:rsidRDefault="00B521F5" w:rsidP="0015670E">
      <w:pPr>
        <w:pBdr>
          <w:right w:val="single" w:sz="4" w:space="4" w:color="auto"/>
        </w:pBdr>
        <w:ind w:firstLine="360"/>
        <w:rPr>
          <w:bCs/>
          <w:sz w:val="22"/>
          <w:szCs w:val="22"/>
        </w:rPr>
      </w:pPr>
      <w:r w:rsidRPr="00B521F5">
        <w:rPr>
          <w:bCs/>
          <w:sz w:val="22"/>
          <w:szCs w:val="22"/>
        </w:rPr>
        <w:t>(2) After conducting a reasonable inquiry, for purposes of this representation, the Offeror represents that—</w:t>
      </w:r>
    </w:p>
    <w:p w14:paraId="01B3CF23" w14:textId="77777777" w:rsidR="00B521F5" w:rsidRDefault="00B521F5" w:rsidP="0015670E">
      <w:pPr>
        <w:pBdr>
          <w:right w:val="single" w:sz="4" w:space="4" w:color="auto"/>
        </w:pBdr>
        <w:rPr>
          <w:bCs/>
          <w:sz w:val="22"/>
          <w:szCs w:val="22"/>
        </w:rPr>
      </w:pPr>
    </w:p>
    <w:p w14:paraId="090626D3" w14:textId="14597DD7" w:rsidR="00B521F5" w:rsidRDefault="00B521F5" w:rsidP="0015670E">
      <w:pPr>
        <w:pBdr>
          <w:right w:val="single" w:sz="4" w:space="4" w:color="auto"/>
        </w:pBdr>
        <w:ind w:firstLine="360"/>
        <w:rPr>
          <w:bCs/>
          <w:sz w:val="22"/>
          <w:szCs w:val="22"/>
        </w:rPr>
      </w:pPr>
      <w:r w:rsidRPr="00B521F5">
        <w:rPr>
          <w:bCs/>
          <w:sz w:val="22"/>
          <w:szCs w:val="22"/>
        </w:rPr>
        <w:t xml:space="preserve">It </w:t>
      </w:r>
      <w:r w:rsidR="00CC41E7" w:rsidRPr="00CC41E7">
        <w:rPr>
          <w:bCs/>
          <w:sz w:val="28"/>
          <w:szCs w:val="28"/>
        </w:rPr>
        <w:t>□</w:t>
      </w:r>
      <w:r w:rsidRPr="00B521F5">
        <w:rPr>
          <w:bCs/>
          <w:sz w:val="22"/>
          <w:szCs w:val="22"/>
        </w:rPr>
        <w:t xml:space="preserve"> does, </w:t>
      </w:r>
      <w:r w:rsidR="00CC41E7" w:rsidRPr="00CC41E7">
        <w:rPr>
          <w:bCs/>
          <w:sz w:val="28"/>
          <w:szCs w:val="28"/>
        </w:rPr>
        <w:t>□</w:t>
      </w:r>
      <w:r w:rsidRPr="00B521F5">
        <w:rPr>
          <w:bCs/>
          <w:sz w:val="22"/>
          <w:szCs w:val="22"/>
        </w:rPr>
        <w:t xml:space="preserve">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27383B7A" w14:textId="12B8CDE0" w:rsidR="00B521F5" w:rsidRDefault="00B521F5" w:rsidP="0015670E">
      <w:pPr>
        <w:pBdr>
          <w:right w:val="single" w:sz="4" w:space="4" w:color="auto"/>
        </w:pBdr>
        <w:rPr>
          <w:bCs/>
          <w:sz w:val="22"/>
          <w:szCs w:val="22"/>
        </w:rPr>
      </w:pPr>
    </w:p>
    <w:p w14:paraId="6DA7C25D" w14:textId="77777777" w:rsidR="00B521F5" w:rsidRPr="00B521F5" w:rsidRDefault="00B521F5" w:rsidP="0015670E">
      <w:pPr>
        <w:pBdr>
          <w:right w:val="single" w:sz="4" w:space="4" w:color="auto"/>
        </w:pBdr>
        <w:rPr>
          <w:bCs/>
          <w:sz w:val="22"/>
          <w:szCs w:val="22"/>
        </w:rPr>
      </w:pPr>
      <w:r w:rsidRPr="00B521F5">
        <w:rPr>
          <w:bCs/>
          <w:sz w:val="22"/>
          <w:szCs w:val="22"/>
        </w:rPr>
        <w:t>(e) Disclosures.</w:t>
      </w:r>
    </w:p>
    <w:p w14:paraId="012607CF" w14:textId="77777777" w:rsidR="00B521F5" w:rsidRDefault="00B521F5" w:rsidP="0015670E">
      <w:pPr>
        <w:pBdr>
          <w:right w:val="single" w:sz="4" w:space="4" w:color="auto"/>
        </w:pBdr>
        <w:rPr>
          <w:bCs/>
          <w:sz w:val="22"/>
          <w:szCs w:val="22"/>
        </w:rPr>
      </w:pPr>
    </w:p>
    <w:p w14:paraId="57D8603F" w14:textId="4D52EB9F" w:rsidR="00B521F5" w:rsidRPr="00B521F5" w:rsidRDefault="00B521F5" w:rsidP="0015670E">
      <w:pPr>
        <w:pBdr>
          <w:right w:val="single" w:sz="4" w:space="4" w:color="auto"/>
        </w:pBdr>
        <w:ind w:firstLine="360"/>
        <w:rPr>
          <w:bCs/>
          <w:sz w:val="22"/>
          <w:szCs w:val="22"/>
        </w:rPr>
      </w:pPr>
      <w:r w:rsidRPr="00B521F5">
        <w:rPr>
          <w:bCs/>
          <w:sz w:val="22"/>
          <w:szCs w:val="22"/>
        </w:rPr>
        <w:t>(1) Disclosure for the representation in paragraph (d)(1) of this provision. If the Offeror has responded “will” in the representation in paragraph (d)(1) of this provision, the Offeror shall provide the following information as part of the offer:</w:t>
      </w:r>
    </w:p>
    <w:p w14:paraId="2B4DAACA" w14:textId="77777777" w:rsidR="00B521F5" w:rsidRDefault="00B521F5" w:rsidP="0015670E">
      <w:pPr>
        <w:pBdr>
          <w:right w:val="single" w:sz="4" w:space="4" w:color="auto"/>
        </w:pBdr>
        <w:rPr>
          <w:bCs/>
          <w:sz w:val="22"/>
          <w:szCs w:val="22"/>
        </w:rPr>
      </w:pPr>
    </w:p>
    <w:p w14:paraId="22F13179" w14:textId="2B0649E5" w:rsidR="00B521F5" w:rsidRPr="00B521F5" w:rsidRDefault="00B521F5" w:rsidP="0015670E">
      <w:pPr>
        <w:pBdr>
          <w:right w:val="single" w:sz="4" w:space="4" w:color="auto"/>
        </w:pBdr>
        <w:ind w:firstLine="720"/>
        <w:rPr>
          <w:bCs/>
          <w:sz w:val="22"/>
          <w:szCs w:val="22"/>
        </w:rPr>
      </w:pPr>
      <w:r w:rsidRPr="00B521F5">
        <w:rPr>
          <w:bCs/>
          <w:sz w:val="22"/>
          <w:szCs w:val="22"/>
        </w:rPr>
        <w:t>(i) For covered equipment—</w:t>
      </w:r>
    </w:p>
    <w:p w14:paraId="3999A9AE" w14:textId="77777777" w:rsidR="00B521F5" w:rsidRDefault="00B521F5" w:rsidP="0015670E">
      <w:pPr>
        <w:pBdr>
          <w:right w:val="single" w:sz="4" w:space="4" w:color="auto"/>
        </w:pBdr>
        <w:rPr>
          <w:bCs/>
          <w:sz w:val="22"/>
          <w:szCs w:val="22"/>
        </w:rPr>
      </w:pPr>
    </w:p>
    <w:p w14:paraId="1A03A79B" w14:textId="56028448" w:rsidR="00B521F5" w:rsidRPr="00B521F5" w:rsidRDefault="00B521F5" w:rsidP="0015670E">
      <w:pPr>
        <w:pBdr>
          <w:right w:val="single" w:sz="4" w:space="4" w:color="auto"/>
        </w:pBdr>
        <w:ind w:firstLine="1080"/>
        <w:rPr>
          <w:bCs/>
          <w:sz w:val="22"/>
          <w:szCs w:val="22"/>
        </w:rPr>
      </w:pPr>
      <w:r w:rsidRPr="00B521F5">
        <w:rPr>
          <w:bCs/>
          <w:sz w:val="22"/>
          <w:szCs w:val="22"/>
        </w:rPr>
        <w:t>(A) The entity that produced the covered telecommunications equipment (include entity name, unique entity identifier, CAGE code, and whether the entity was the original equipment manufacturer (OEM) or a distributor, if known);</w:t>
      </w:r>
    </w:p>
    <w:p w14:paraId="55165D34" w14:textId="403919E7" w:rsidR="00B521F5" w:rsidRDefault="00B521F5" w:rsidP="0015670E">
      <w:pPr>
        <w:pBdr>
          <w:right w:val="single" w:sz="4" w:space="4" w:color="auto"/>
        </w:pBdr>
        <w:rPr>
          <w:bCs/>
          <w:sz w:val="22"/>
          <w:szCs w:val="22"/>
        </w:rPr>
      </w:pPr>
    </w:p>
    <w:p w14:paraId="1941A513" w14:textId="2E6ADFBF" w:rsidR="00B521F5" w:rsidRPr="00B521F5" w:rsidRDefault="00B521F5" w:rsidP="0015670E">
      <w:pPr>
        <w:pBdr>
          <w:right w:val="single" w:sz="4" w:space="4" w:color="auto"/>
        </w:pBdr>
        <w:ind w:firstLine="1080"/>
        <w:rPr>
          <w:bCs/>
          <w:sz w:val="22"/>
          <w:szCs w:val="22"/>
        </w:rPr>
      </w:pPr>
      <w:r w:rsidRPr="00B521F5">
        <w:rPr>
          <w:bCs/>
          <w:sz w:val="22"/>
          <w:szCs w:val="22"/>
        </w:rPr>
        <w:t>(B) A description of all covered telecommunications equipment offered (include brand; model number, such as OEM number, manufacturer part number, or wholesaler number; and item description, as applicable); and</w:t>
      </w:r>
    </w:p>
    <w:p w14:paraId="3804E250" w14:textId="77777777" w:rsidR="00B521F5" w:rsidRDefault="00B521F5" w:rsidP="0015670E">
      <w:pPr>
        <w:pBdr>
          <w:right w:val="single" w:sz="4" w:space="4" w:color="auto"/>
        </w:pBdr>
        <w:rPr>
          <w:bCs/>
          <w:sz w:val="22"/>
          <w:szCs w:val="22"/>
        </w:rPr>
      </w:pPr>
    </w:p>
    <w:p w14:paraId="0666937C" w14:textId="19EA0B7B" w:rsidR="00B521F5" w:rsidRDefault="00B521F5" w:rsidP="0015670E">
      <w:pPr>
        <w:pBdr>
          <w:right w:val="single" w:sz="4" w:space="4" w:color="auto"/>
        </w:pBdr>
        <w:ind w:firstLine="1080"/>
        <w:rPr>
          <w:bCs/>
          <w:sz w:val="22"/>
          <w:szCs w:val="22"/>
        </w:rPr>
      </w:pPr>
      <w:r w:rsidRPr="00B521F5">
        <w:rPr>
          <w:bCs/>
          <w:sz w:val="22"/>
          <w:szCs w:val="22"/>
        </w:rPr>
        <w:t>(C) Explanation of the proposed use of covered telecommunications equipment and any factors relevant to determining if such use would be permissible under the prohibition in paragraph (b)(1) of this provision.</w:t>
      </w:r>
    </w:p>
    <w:p w14:paraId="42C735EA" w14:textId="77777777" w:rsidR="00B521F5" w:rsidRPr="00B521F5" w:rsidRDefault="00B521F5" w:rsidP="0015670E">
      <w:pPr>
        <w:pBdr>
          <w:right w:val="single" w:sz="4" w:space="4" w:color="auto"/>
        </w:pBdr>
        <w:rPr>
          <w:bCs/>
          <w:sz w:val="22"/>
          <w:szCs w:val="22"/>
        </w:rPr>
      </w:pPr>
    </w:p>
    <w:p w14:paraId="64DF2933" w14:textId="2834BDC3" w:rsidR="00B521F5" w:rsidRDefault="00B521F5" w:rsidP="0015670E">
      <w:pPr>
        <w:pBdr>
          <w:right w:val="single" w:sz="4" w:space="4" w:color="auto"/>
        </w:pBdr>
        <w:ind w:firstLine="720"/>
        <w:rPr>
          <w:bCs/>
          <w:sz w:val="22"/>
          <w:szCs w:val="22"/>
        </w:rPr>
      </w:pPr>
      <w:r w:rsidRPr="00B521F5">
        <w:rPr>
          <w:bCs/>
          <w:sz w:val="22"/>
          <w:szCs w:val="22"/>
        </w:rPr>
        <w:t>(ii) For covered services—</w:t>
      </w:r>
    </w:p>
    <w:p w14:paraId="7FA00589" w14:textId="570F44C9" w:rsidR="00B521F5" w:rsidRDefault="00B521F5" w:rsidP="0015670E">
      <w:pPr>
        <w:pBdr>
          <w:right w:val="single" w:sz="4" w:space="4" w:color="auto"/>
        </w:pBdr>
        <w:rPr>
          <w:bCs/>
          <w:sz w:val="22"/>
          <w:szCs w:val="22"/>
        </w:rPr>
      </w:pPr>
    </w:p>
    <w:p w14:paraId="7D1AD9D0" w14:textId="77777777" w:rsidR="00B521F5" w:rsidRPr="00B521F5" w:rsidRDefault="00B521F5" w:rsidP="0015670E">
      <w:pPr>
        <w:pBdr>
          <w:right w:val="single" w:sz="4" w:space="4" w:color="auto"/>
        </w:pBdr>
        <w:ind w:firstLine="1080"/>
        <w:rPr>
          <w:bCs/>
          <w:sz w:val="22"/>
          <w:szCs w:val="22"/>
        </w:rPr>
      </w:pPr>
      <w:r w:rsidRPr="00B521F5">
        <w:rPr>
          <w:bCs/>
          <w:sz w:val="22"/>
          <w:szCs w:val="22"/>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22A4FC99" w14:textId="77777777" w:rsidR="00B521F5" w:rsidRDefault="00B521F5" w:rsidP="0015670E">
      <w:pPr>
        <w:pBdr>
          <w:right w:val="single" w:sz="4" w:space="4" w:color="auto"/>
        </w:pBdr>
        <w:rPr>
          <w:bCs/>
          <w:sz w:val="22"/>
          <w:szCs w:val="22"/>
        </w:rPr>
      </w:pPr>
    </w:p>
    <w:p w14:paraId="400A8CA2" w14:textId="77777777" w:rsidR="00B521F5" w:rsidRPr="00B521F5" w:rsidRDefault="00B521F5" w:rsidP="0015670E">
      <w:pPr>
        <w:pBdr>
          <w:right w:val="single" w:sz="4" w:space="4" w:color="auto"/>
        </w:pBdr>
        <w:ind w:firstLine="1080"/>
        <w:rPr>
          <w:bCs/>
          <w:sz w:val="22"/>
          <w:szCs w:val="22"/>
        </w:rPr>
      </w:pPr>
      <w:r w:rsidRPr="00B521F5">
        <w:rPr>
          <w:bCs/>
          <w:sz w:val="22"/>
          <w:szCs w:val="22"/>
        </w:rPr>
        <w:t>(B) If not associated with maintenance, the Product Service Code (PSC) of the service being provided; and explanation of the proposed use of covered telecommunications services and any factors relevant to determining if such use would</w:t>
      </w:r>
      <w:r>
        <w:rPr>
          <w:bCs/>
          <w:sz w:val="22"/>
          <w:szCs w:val="22"/>
        </w:rPr>
        <w:t xml:space="preserve"> </w:t>
      </w:r>
      <w:r w:rsidRPr="00B521F5">
        <w:rPr>
          <w:bCs/>
          <w:sz w:val="22"/>
          <w:szCs w:val="22"/>
        </w:rPr>
        <w:t>be permissible under the prohibition in paragraph (b)(1) of this provision.</w:t>
      </w:r>
    </w:p>
    <w:p w14:paraId="6D044FFF" w14:textId="77777777" w:rsidR="00B521F5" w:rsidRDefault="00B521F5" w:rsidP="0015670E">
      <w:pPr>
        <w:pBdr>
          <w:right w:val="single" w:sz="4" w:space="4" w:color="auto"/>
        </w:pBdr>
        <w:rPr>
          <w:bCs/>
          <w:sz w:val="22"/>
          <w:szCs w:val="22"/>
        </w:rPr>
      </w:pPr>
    </w:p>
    <w:p w14:paraId="6FC1EFCD" w14:textId="32727BCE" w:rsidR="00B521F5" w:rsidRPr="00B521F5" w:rsidRDefault="00B521F5" w:rsidP="0015670E">
      <w:pPr>
        <w:pBdr>
          <w:right w:val="single" w:sz="4" w:space="4" w:color="auto"/>
        </w:pBdr>
        <w:ind w:firstLine="360"/>
        <w:rPr>
          <w:bCs/>
          <w:sz w:val="22"/>
          <w:szCs w:val="22"/>
        </w:rPr>
      </w:pPr>
      <w:r w:rsidRPr="00B521F5">
        <w:rPr>
          <w:bCs/>
          <w:sz w:val="22"/>
          <w:szCs w:val="22"/>
        </w:rPr>
        <w:t>(2) Disclosure for the representation in paragraph (d)(2) of this provision. If the Offeror has responded “does” in the representation in paragraph (d)(2) of this provision, the Offeror shall provide the following information as part of the offer:</w:t>
      </w:r>
    </w:p>
    <w:p w14:paraId="4AFCF768" w14:textId="77777777" w:rsidR="00B521F5" w:rsidRDefault="00B521F5" w:rsidP="0015670E">
      <w:pPr>
        <w:pBdr>
          <w:right w:val="single" w:sz="4" w:space="4" w:color="auto"/>
        </w:pBdr>
        <w:rPr>
          <w:bCs/>
          <w:sz w:val="22"/>
          <w:szCs w:val="22"/>
        </w:rPr>
      </w:pPr>
    </w:p>
    <w:p w14:paraId="7FCEC548" w14:textId="65AC29A5" w:rsidR="00B521F5" w:rsidRDefault="00B521F5" w:rsidP="0015670E">
      <w:pPr>
        <w:pBdr>
          <w:right w:val="single" w:sz="4" w:space="4" w:color="auto"/>
        </w:pBdr>
        <w:ind w:firstLine="720"/>
        <w:rPr>
          <w:bCs/>
          <w:sz w:val="22"/>
          <w:szCs w:val="22"/>
        </w:rPr>
      </w:pPr>
      <w:r w:rsidRPr="00B521F5">
        <w:rPr>
          <w:bCs/>
          <w:sz w:val="22"/>
          <w:szCs w:val="22"/>
        </w:rPr>
        <w:t>(i) For covered equipment—</w:t>
      </w:r>
    </w:p>
    <w:p w14:paraId="18C6891E" w14:textId="731E744A" w:rsidR="00B521F5" w:rsidRDefault="00B521F5" w:rsidP="0015670E">
      <w:pPr>
        <w:pBdr>
          <w:right w:val="single" w:sz="4" w:space="4" w:color="auto"/>
        </w:pBdr>
        <w:rPr>
          <w:bCs/>
          <w:sz w:val="22"/>
          <w:szCs w:val="22"/>
        </w:rPr>
      </w:pPr>
    </w:p>
    <w:p w14:paraId="619863B2" w14:textId="209BA4EC" w:rsidR="00B521F5" w:rsidRPr="00B521F5" w:rsidRDefault="00B521F5" w:rsidP="0015670E">
      <w:pPr>
        <w:pBdr>
          <w:right w:val="single" w:sz="4" w:space="4" w:color="auto"/>
        </w:pBdr>
        <w:ind w:firstLine="1080"/>
        <w:rPr>
          <w:bCs/>
          <w:sz w:val="22"/>
          <w:szCs w:val="22"/>
        </w:rPr>
      </w:pPr>
      <w:r>
        <w:rPr>
          <w:bCs/>
          <w:sz w:val="22"/>
          <w:szCs w:val="22"/>
        </w:rPr>
        <w:t>(</w:t>
      </w:r>
      <w:r w:rsidRPr="00B521F5">
        <w:rPr>
          <w:bCs/>
          <w:sz w:val="22"/>
          <w:szCs w:val="22"/>
        </w:rPr>
        <w:t>A) The entity that produced the covered telecommunications equipment (include entity name, unique entity identifier, CAGE code, and whether the entity was the OEM or a distributor, if known);</w:t>
      </w:r>
    </w:p>
    <w:p w14:paraId="3AC131AE" w14:textId="77777777" w:rsidR="00B521F5" w:rsidRDefault="00B521F5" w:rsidP="0015670E">
      <w:pPr>
        <w:pBdr>
          <w:right w:val="single" w:sz="4" w:space="4" w:color="auto"/>
        </w:pBdr>
        <w:rPr>
          <w:bCs/>
          <w:sz w:val="22"/>
          <w:szCs w:val="22"/>
        </w:rPr>
      </w:pPr>
    </w:p>
    <w:p w14:paraId="2E359854" w14:textId="2D0BDA44" w:rsidR="00B521F5" w:rsidRPr="00B521F5" w:rsidRDefault="00B521F5" w:rsidP="0015670E">
      <w:pPr>
        <w:pBdr>
          <w:right w:val="single" w:sz="4" w:space="4" w:color="auto"/>
        </w:pBdr>
        <w:ind w:firstLine="1080"/>
        <w:rPr>
          <w:bCs/>
          <w:sz w:val="22"/>
          <w:szCs w:val="22"/>
        </w:rPr>
      </w:pPr>
      <w:r w:rsidRPr="00B521F5">
        <w:rPr>
          <w:bCs/>
          <w:sz w:val="22"/>
          <w:szCs w:val="22"/>
        </w:rPr>
        <w:lastRenderedPageBreak/>
        <w:t>(B) A description of all covered telecommunications equipment offered (include brand; model number, such as OEM number, manufacturer part number, or wholesaler number; and item description, as applicable); and</w:t>
      </w:r>
    </w:p>
    <w:p w14:paraId="2EA7CB9D" w14:textId="77777777" w:rsidR="00B521F5" w:rsidRDefault="00B521F5" w:rsidP="0015670E">
      <w:pPr>
        <w:pBdr>
          <w:right w:val="single" w:sz="4" w:space="4" w:color="auto"/>
        </w:pBdr>
        <w:rPr>
          <w:bCs/>
          <w:sz w:val="22"/>
          <w:szCs w:val="22"/>
        </w:rPr>
      </w:pPr>
    </w:p>
    <w:p w14:paraId="5921A13C" w14:textId="6B5ECB3D" w:rsidR="00B521F5" w:rsidRPr="00B521F5" w:rsidRDefault="00B521F5" w:rsidP="0015670E">
      <w:pPr>
        <w:pBdr>
          <w:right w:val="single" w:sz="4" w:space="4" w:color="auto"/>
        </w:pBdr>
        <w:ind w:firstLine="1080"/>
        <w:rPr>
          <w:bCs/>
          <w:sz w:val="22"/>
          <w:szCs w:val="22"/>
        </w:rPr>
      </w:pPr>
      <w:r w:rsidRPr="00B521F5">
        <w:rPr>
          <w:bCs/>
          <w:sz w:val="22"/>
          <w:szCs w:val="22"/>
        </w:rPr>
        <w:t>(C) Explanation of the proposed use of covered telecommunications equipment and any factors relevant to determining if such use would be permissible under the prohibition in paragraph (b)(2) of this provision.</w:t>
      </w:r>
    </w:p>
    <w:p w14:paraId="7F9794E9" w14:textId="77777777" w:rsidR="00B521F5" w:rsidRDefault="00B521F5" w:rsidP="0015670E">
      <w:pPr>
        <w:pBdr>
          <w:right w:val="single" w:sz="4" w:space="4" w:color="auto"/>
        </w:pBdr>
        <w:rPr>
          <w:bCs/>
          <w:sz w:val="22"/>
          <w:szCs w:val="22"/>
        </w:rPr>
      </w:pPr>
    </w:p>
    <w:p w14:paraId="7A336903" w14:textId="0E12BADE" w:rsidR="00B521F5" w:rsidRPr="00B521F5" w:rsidRDefault="00B521F5" w:rsidP="0015670E">
      <w:pPr>
        <w:pBdr>
          <w:right w:val="single" w:sz="4" w:space="4" w:color="auto"/>
        </w:pBdr>
        <w:ind w:firstLine="720"/>
        <w:rPr>
          <w:bCs/>
          <w:sz w:val="22"/>
          <w:szCs w:val="22"/>
        </w:rPr>
      </w:pPr>
      <w:r w:rsidRPr="00B521F5">
        <w:rPr>
          <w:bCs/>
          <w:sz w:val="22"/>
          <w:szCs w:val="22"/>
        </w:rPr>
        <w:t>(ii) For covered services—</w:t>
      </w:r>
    </w:p>
    <w:p w14:paraId="1A453068" w14:textId="77777777" w:rsidR="00B521F5" w:rsidRDefault="00B521F5" w:rsidP="0015670E">
      <w:pPr>
        <w:pBdr>
          <w:right w:val="single" w:sz="4" w:space="4" w:color="auto"/>
        </w:pBdr>
        <w:rPr>
          <w:bCs/>
          <w:sz w:val="22"/>
          <w:szCs w:val="22"/>
        </w:rPr>
      </w:pPr>
    </w:p>
    <w:p w14:paraId="726035D6" w14:textId="763B019A" w:rsidR="00B521F5" w:rsidRDefault="00B521F5" w:rsidP="0015670E">
      <w:pPr>
        <w:pBdr>
          <w:right w:val="single" w:sz="4" w:space="4" w:color="auto"/>
        </w:pBdr>
        <w:ind w:firstLine="1080"/>
        <w:rPr>
          <w:bCs/>
          <w:sz w:val="22"/>
          <w:szCs w:val="22"/>
        </w:rPr>
      </w:pPr>
      <w:r w:rsidRPr="00B521F5">
        <w:rPr>
          <w:bCs/>
          <w:sz w:val="22"/>
          <w:szCs w:val="22"/>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0B95A4B" w14:textId="168304C2" w:rsidR="00B521F5" w:rsidRDefault="00B521F5" w:rsidP="0015670E">
      <w:pPr>
        <w:pBdr>
          <w:right w:val="single" w:sz="4" w:space="4" w:color="auto"/>
        </w:pBdr>
        <w:rPr>
          <w:bCs/>
          <w:sz w:val="22"/>
          <w:szCs w:val="22"/>
        </w:rPr>
      </w:pPr>
    </w:p>
    <w:p w14:paraId="51DDB95D" w14:textId="77777777" w:rsidR="00B521F5" w:rsidRPr="00B521F5" w:rsidRDefault="00B521F5" w:rsidP="0015670E">
      <w:pPr>
        <w:pBdr>
          <w:right w:val="single" w:sz="4" w:space="4" w:color="auto"/>
        </w:pBdr>
        <w:ind w:firstLine="1080"/>
        <w:rPr>
          <w:bCs/>
          <w:sz w:val="22"/>
          <w:szCs w:val="22"/>
        </w:rPr>
      </w:pPr>
      <w:r w:rsidRPr="00B521F5">
        <w:rPr>
          <w:bCs/>
          <w:sz w:val="22"/>
          <w:szCs w:val="22"/>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7AD60704" w14:textId="77777777" w:rsidR="00B521F5" w:rsidRDefault="00B521F5" w:rsidP="0015670E">
      <w:pPr>
        <w:pBdr>
          <w:right w:val="single" w:sz="4" w:space="4" w:color="auto"/>
        </w:pBdr>
        <w:rPr>
          <w:bCs/>
          <w:sz w:val="22"/>
          <w:szCs w:val="22"/>
        </w:rPr>
      </w:pPr>
    </w:p>
    <w:p w14:paraId="3B5A4BA3" w14:textId="6E8EE437" w:rsidR="00B521F5" w:rsidRDefault="00B521F5" w:rsidP="0015670E">
      <w:pPr>
        <w:pBdr>
          <w:right w:val="single" w:sz="4" w:space="4" w:color="auto"/>
        </w:pBdr>
        <w:jc w:val="center"/>
        <w:rPr>
          <w:bCs/>
          <w:sz w:val="22"/>
          <w:szCs w:val="22"/>
        </w:rPr>
      </w:pPr>
      <w:r w:rsidRPr="00B521F5">
        <w:rPr>
          <w:bCs/>
          <w:sz w:val="22"/>
          <w:szCs w:val="22"/>
        </w:rPr>
        <w:t>(End of provision)</w:t>
      </w:r>
    </w:p>
    <w:p w14:paraId="0B2E1AC0" w14:textId="79398114" w:rsidR="00B521F5" w:rsidRDefault="00B521F5" w:rsidP="00B521F5">
      <w:pPr>
        <w:rPr>
          <w:bCs/>
          <w:sz w:val="22"/>
          <w:szCs w:val="22"/>
        </w:rPr>
      </w:pPr>
    </w:p>
    <w:p w14:paraId="253F0AFF" w14:textId="585B124F" w:rsidR="009C2C76" w:rsidRPr="009C2C76" w:rsidRDefault="009C2C76" w:rsidP="0015670E">
      <w:pPr>
        <w:pBdr>
          <w:right w:val="single" w:sz="4" w:space="4" w:color="auto"/>
        </w:pBdr>
        <w:rPr>
          <w:b/>
          <w:sz w:val="22"/>
          <w:szCs w:val="22"/>
        </w:rPr>
      </w:pPr>
      <w:r w:rsidRPr="009C2C76">
        <w:rPr>
          <w:b/>
          <w:sz w:val="22"/>
          <w:szCs w:val="22"/>
        </w:rPr>
        <w:t>I.36</w:t>
      </w:r>
      <w:r w:rsidRPr="009C2C76">
        <w:rPr>
          <w:b/>
          <w:sz w:val="22"/>
          <w:szCs w:val="22"/>
        </w:rPr>
        <w:tab/>
        <w:t>52.204-25 PROHIBITION ON CONTRACTING FOR CERTAIN TELECOMMUNICATIONS AND VIDEO SURVEILLANCE SERVICES OR EQUIPMENT (AUG 2020)</w:t>
      </w:r>
      <w:r w:rsidR="00500689" w:rsidRPr="00500689">
        <w:rPr>
          <w:sz w:val="22"/>
          <w:szCs w:val="22"/>
        </w:rPr>
        <w:t xml:space="preserve"> </w:t>
      </w:r>
      <w:r w:rsidR="00500689" w:rsidRPr="00AC4ACE">
        <w:rPr>
          <w:sz w:val="22"/>
          <w:szCs w:val="22"/>
        </w:rPr>
        <w:t>(Applicable for all purchase orders/subcontracts</w:t>
      </w:r>
      <w:r w:rsidR="00500689">
        <w:rPr>
          <w:sz w:val="22"/>
          <w:szCs w:val="22"/>
        </w:rPr>
        <w:t xml:space="preserve">, including purchase orders/subcontracts for commercial items.  </w:t>
      </w:r>
      <w:r w:rsidR="00500689" w:rsidRPr="00500689">
        <w:rPr>
          <w:sz w:val="22"/>
          <w:szCs w:val="22"/>
        </w:rPr>
        <w:t>"Government" in paragraph (b)</w:t>
      </w:r>
      <w:r w:rsidR="00A93342">
        <w:rPr>
          <w:sz w:val="22"/>
          <w:szCs w:val="22"/>
        </w:rPr>
        <w:t xml:space="preserve"> </w:t>
      </w:r>
      <w:r w:rsidR="00500689" w:rsidRPr="00500689">
        <w:rPr>
          <w:sz w:val="22"/>
          <w:szCs w:val="22"/>
        </w:rPr>
        <w:t>means "Government or Lockheed Martin." Reports required by this clause</w:t>
      </w:r>
      <w:r w:rsidR="00500689">
        <w:rPr>
          <w:sz w:val="22"/>
          <w:szCs w:val="22"/>
        </w:rPr>
        <w:t xml:space="preserve"> </w:t>
      </w:r>
      <w:r w:rsidR="00500689" w:rsidRPr="00500689">
        <w:rPr>
          <w:sz w:val="22"/>
          <w:szCs w:val="22"/>
        </w:rPr>
        <w:t>will be made to Lockheed Martin. Paragraph (b)(2) is deleted.</w:t>
      </w:r>
      <w:r w:rsidR="00500689">
        <w:rPr>
          <w:sz w:val="22"/>
          <w:szCs w:val="22"/>
        </w:rPr>
        <w:t>)</w:t>
      </w:r>
    </w:p>
    <w:p w14:paraId="400F163A" w14:textId="77777777" w:rsidR="009C2C76" w:rsidRDefault="009C2C76" w:rsidP="0015670E">
      <w:pPr>
        <w:pBdr>
          <w:right w:val="single" w:sz="4" w:space="4" w:color="auto"/>
        </w:pBdr>
        <w:rPr>
          <w:bCs/>
          <w:sz w:val="22"/>
          <w:szCs w:val="22"/>
        </w:rPr>
      </w:pPr>
    </w:p>
    <w:p w14:paraId="7E95ABBB" w14:textId="558DE821" w:rsidR="009C2C76" w:rsidRPr="009C2C76" w:rsidRDefault="009C2C76" w:rsidP="0015670E">
      <w:pPr>
        <w:pBdr>
          <w:right w:val="single" w:sz="4" w:space="4" w:color="auto"/>
        </w:pBdr>
        <w:rPr>
          <w:bCs/>
          <w:sz w:val="22"/>
          <w:szCs w:val="22"/>
        </w:rPr>
      </w:pPr>
      <w:r w:rsidRPr="009C2C76">
        <w:rPr>
          <w:bCs/>
          <w:sz w:val="22"/>
          <w:szCs w:val="22"/>
        </w:rPr>
        <w:t>(a) Definitions. As used in this clause—</w:t>
      </w:r>
    </w:p>
    <w:p w14:paraId="4D243CE4" w14:textId="77777777" w:rsidR="009C2C76" w:rsidRDefault="009C2C76" w:rsidP="0015670E">
      <w:pPr>
        <w:pBdr>
          <w:right w:val="single" w:sz="4" w:space="4" w:color="auto"/>
        </w:pBdr>
        <w:rPr>
          <w:bCs/>
          <w:sz w:val="22"/>
          <w:szCs w:val="22"/>
        </w:rPr>
      </w:pPr>
    </w:p>
    <w:p w14:paraId="4EEA0FA2" w14:textId="408D8129" w:rsidR="009C2C76" w:rsidRDefault="00012AA1" w:rsidP="0015670E">
      <w:pPr>
        <w:pBdr>
          <w:right w:val="single" w:sz="4" w:space="4" w:color="auto"/>
        </w:pBdr>
        <w:rPr>
          <w:bCs/>
          <w:sz w:val="22"/>
          <w:szCs w:val="22"/>
        </w:rPr>
      </w:pPr>
      <w:r>
        <w:rPr>
          <w:bCs/>
          <w:sz w:val="22"/>
          <w:szCs w:val="22"/>
        </w:rPr>
        <w:t>“</w:t>
      </w:r>
      <w:r w:rsidR="009C2C76" w:rsidRPr="0015670E">
        <w:rPr>
          <w:bCs/>
          <w:sz w:val="22"/>
          <w:szCs w:val="22"/>
        </w:rPr>
        <w:t>Backhaul</w:t>
      </w:r>
      <w:r>
        <w:rPr>
          <w:bCs/>
          <w:sz w:val="22"/>
          <w:szCs w:val="22"/>
        </w:rPr>
        <w:t>”</w:t>
      </w:r>
      <w:r w:rsidR="009C2C76" w:rsidRPr="00012AA1">
        <w:rPr>
          <w:bCs/>
          <w:sz w:val="22"/>
          <w:szCs w:val="22"/>
        </w:rPr>
        <w:t xml:space="preserve"> </w:t>
      </w:r>
      <w:r w:rsidR="009C2C76" w:rsidRPr="009C2C76">
        <w:rPr>
          <w:bCs/>
          <w:sz w:val="22"/>
          <w:szCs w:val="22"/>
        </w:rPr>
        <w:t>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1466EDE2" w14:textId="77777777" w:rsidR="009C2C76" w:rsidRPr="009C2C76" w:rsidRDefault="009C2C76" w:rsidP="0015670E">
      <w:pPr>
        <w:pBdr>
          <w:right w:val="single" w:sz="4" w:space="4" w:color="auto"/>
        </w:pBdr>
        <w:rPr>
          <w:bCs/>
          <w:sz w:val="22"/>
          <w:szCs w:val="22"/>
        </w:rPr>
      </w:pPr>
    </w:p>
    <w:p w14:paraId="04668682" w14:textId="73C4F890" w:rsidR="009C2C76" w:rsidRPr="00012AA1" w:rsidRDefault="00012AA1" w:rsidP="0015670E">
      <w:pPr>
        <w:pBdr>
          <w:right w:val="single" w:sz="4" w:space="4" w:color="auto"/>
        </w:pBdr>
        <w:rPr>
          <w:bCs/>
          <w:sz w:val="22"/>
          <w:szCs w:val="22"/>
        </w:rPr>
      </w:pPr>
      <w:r>
        <w:rPr>
          <w:bCs/>
          <w:sz w:val="22"/>
          <w:szCs w:val="22"/>
        </w:rPr>
        <w:t>“</w:t>
      </w:r>
      <w:r w:rsidR="009C2C76" w:rsidRPr="0015670E">
        <w:rPr>
          <w:bCs/>
          <w:sz w:val="22"/>
          <w:szCs w:val="22"/>
        </w:rPr>
        <w:t>Covered foreign country</w:t>
      </w:r>
      <w:r>
        <w:rPr>
          <w:bCs/>
          <w:sz w:val="22"/>
          <w:szCs w:val="22"/>
        </w:rPr>
        <w:t>”</w:t>
      </w:r>
      <w:r w:rsidR="009C2C76" w:rsidRPr="00012AA1">
        <w:rPr>
          <w:bCs/>
          <w:sz w:val="22"/>
          <w:szCs w:val="22"/>
        </w:rPr>
        <w:t xml:space="preserve"> means The People’s Republic of China.</w:t>
      </w:r>
    </w:p>
    <w:p w14:paraId="3BA7270E" w14:textId="77777777" w:rsidR="009C2C76" w:rsidRPr="00012AA1" w:rsidRDefault="009C2C76" w:rsidP="0015670E">
      <w:pPr>
        <w:pBdr>
          <w:right w:val="single" w:sz="4" w:space="4" w:color="auto"/>
        </w:pBdr>
        <w:rPr>
          <w:bCs/>
          <w:sz w:val="22"/>
          <w:szCs w:val="22"/>
        </w:rPr>
      </w:pPr>
    </w:p>
    <w:p w14:paraId="6C42D5BB" w14:textId="2D70BB8D" w:rsidR="009C2C76" w:rsidRPr="009C2C76" w:rsidRDefault="00012AA1" w:rsidP="0015670E">
      <w:pPr>
        <w:pBdr>
          <w:right w:val="single" w:sz="4" w:space="4" w:color="auto"/>
        </w:pBdr>
        <w:rPr>
          <w:bCs/>
          <w:sz w:val="22"/>
          <w:szCs w:val="22"/>
        </w:rPr>
      </w:pPr>
      <w:r>
        <w:rPr>
          <w:bCs/>
          <w:sz w:val="22"/>
          <w:szCs w:val="22"/>
        </w:rPr>
        <w:t>“</w:t>
      </w:r>
      <w:r w:rsidR="009C2C76" w:rsidRPr="0015670E">
        <w:rPr>
          <w:bCs/>
          <w:sz w:val="22"/>
          <w:szCs w:val="22"/>
        </w:rPr>
        <w:t>Covered telecommunications equipment or services</w:t>
      </w:r>
      <w:r>
        <w:rPr>
          <w:bCs/>
          <w:sz w:val="22"/>
          <w:szCs w:val="22"/>
        </w:rPr>
        <w:t>”</w:t>
      </w:r>
      <w:r w:rsidR="009C2C76" w:rsidRPr="00012AA1">
        <w:rPr>
          <w:bCs/>
          <w:sz w:val="22"/>
          <w:szCs w:val="22"/>
        </w:rPr>
        <w:t xml:space="preserve"> means</w:t>
      </w:r>
      <w:r w:rsidR="009C2C76" w:rsidRPr="009C2C76">
        <w:rPr>
          <w:bCs/>
          <w:sz w:val="22"/>
          <w:szCs w:val="22"/>
        </w:rPr>
        <w:t>–</w:t>
      </w:r>
    </w:p>
    <w:p w14:paraId="7B47DED3" w14:textId="77777777" w:rsidR="009C2C76" w:rsidRDefault="009C2C76" w:rsidP="0015670E">
      <w:pPr>
        <w:pBdr>
          <w:right w:val="single" w:sz="4" w:space="4" w:color="auto"/>
        </w:pBdr>
        <w:rPr>
          <w:bCs/>
          <w:sz w:val="22"/>
          <w:szCs w:val="22"/>
        </w:rPr>
      </w:pPr>
    </w:p>
    <w:p w14:paraId="5B0E6317" w14:textId="1DD4798D" w:rsidR="009C2C76" w:rsidRPr="009C2C76" w:rsidRDefault="009C2C76" w:rsidP="0015670E">
      <w:pPr>
        <w:pBdr>
          <w:right w:val="single" w:sz="4" w:space="4" w:color="auto"/>
        </w:pBdr>
        <w:ind w:firstLine="360"/>
        <w:rPr>
          <w:bCs/>
          <w:sz w:val="22"/>
          <w:szCs w:val="22"/>
        </w:rPr>
      </w:pPr>
      <w:r w:rsidRPr="009C2C76">
        <w:rPr>
          <w:bCs/>
          <w:sz w:val="22"/>
          <w:szCs w:val="22"/>
        </w:rPr>
        <w:t>(1) Telecommunications equipment produced by Huawei Technologies Company or ZTE Corporation (or any subsidiary or affiliate of such entities);</w:t>
      </w:r>
    </w:p>
    <w:p w14:paraId="1638B696" w14:textId="77777777" w:rsidR="009C2C76" w:rsidRDefault="009C2C76" w:rsidP="0015670E">
      <w:pPr>
        <w:pBdr>
          <w:right w:val="single" w:sz="4" w:space="4" w:color="auto"/>
        </w:pBdr>
        <w:rPr>
          <w:bCs/>
          <w:sz w:val="22"/>
          <w:szCs w:val="22"/>
        </w:rPr>
      </w:pPr>
    </w:p>
    <w:p w14:paraId="0C520724" w14:textId="77777777" w:rsidR="009C2C76" w:rsidRPr="009C2C76" w:rsidRDefault="009C2C76" w:rsidP="0015670E">
      <w:pPr>
        <w:pBdr>
          <w:right w:val="single" w:sz="4" w:space="4" w:color="auto"/>
        </w:pBdr>
        <w:ind w:firstLine="360"/>
        <w:rPr>
          <w:bCs/>
          <w:sz w:val="22"/>
          <w:szCs w:val="22"/>
        </w:rPr>
      </w:pPr>
      <w:r w:rsidRPr="009C2C76">
        <w:rPr>
          <w:bCs/>
          <w:sz w:val="22"/>
          <w:szCs w:val="22"/>
        </w:rPr>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w:t>
      </w:r>
      <w:r>
        <w:rPr>
          <w:bCs/>
          <w:sz w:val="22"/>
          <w:szCs w:val="22"/>
        </w:rPr>
        <w:t xml:space="preserve"> </w:t>
      </w:r>
      <w:r w:rsidRPr="009C2C76">
        <w:rPr>
          <w:bCs/>
          <w:sz w:val="22"/>
          <w:szCs w:val="22"/>
        </w:rPr>
        <w:t>Dahua Technology Company (or any subsidiary or affiliate of such entities);</w:t>
      </w:r>
    </w:p>
    <w:p w14:paraId="403DD85A" w14:textId="77777777" w:rsidR="009C2C76" w:rsidRDefault="009C2C76" w:rsidP="0015670E">
      <w:pPr>
        <w:pBdr>
          <w:right w:val="single" w:sz="4" w:space="4" w:color="auto"/>
        </w:pBdr>
        <w:rPr>
          <w:bCs/>
          <w:sz w:val="22"/>
          <w:szCs w:val="22"/>
        </w:rPr>
      </w:pPr>
    </w:p>
    <w:p w14:paraId="41E8B3AA" w14:textId="22E4D7F7" w:rsidR="009C2C76" w:rsidRPr="009C2C76" w:rsidRDefault="009C2C76" w:rsidP="0015670E">
      <w:pPr>
        <w:pBdr>
          <w:right w:val="single" w:sz="4" w:space="4" w:color="auto"/>
        </w:pBdr>
        <w:ind w:firstLine="360"/>
        <w:rPr>
          <w:bCs/>
          <w:sz w:val="22"/>
          <w:szCs w:val="22"/>
        </w:rPr>
      </w:pPr>
      <w:bookmarkStart w:id="0" w:name="_GoBack"/>
      <w:bookmarkEnd w:id="0"/>
      <w:r w:rsidRPr="009C2C76">
        <w:rPr>
          <w:bCs/>
          <w:sz w:val="22"/>
          <w:szCs w:val="22"/>
        </w:rPr>
        <w:t>(3) Telecommunications or video surveillance services provided by such entities or using such equipment; or</w:t>
      </w:r>
    </w:p>
    <w:p w14:paraId="1BA8A486" w14:textId="77777777" w:rsidR="009C2C76" w:rsidRDefault="009C2C76" w:rsidP="0015670E">
      <w:pPr>
        <w:pBdr>
          <w:right w:val="single" w:sz="4" w:space="4" w:color="auto"/>
        </w:pBdr>
        <w:rPr>
          <w:bCs/>
          <w:sz w:val="22"/>
          <w:szCs w:val="22"/>
        </w:rPr>
      </w:pPr>
    </w:p>
    <w:p w14:paraId="17415475" w14:textId="1FA1C253" w:rsidR="009C2C76" w:rsidRPr="009C2C76" w:rsidRDefault="009C2C76" w:rsidP="0015670E">
      <w:pPr>
        <w:pBdr>
          <w:right w:val="single" w:sz="4" w:space="4" w:color="auto"/>
        </w:pBdr>
        <w:ind w:firstLine="360"/>
        <w:rPr>
          <w:bCs/>
          <w:sz w:val="22"/>
          <w:szCs w:val="22"/>
        </w:rPr>
      </w:pPr>
      <w:r w:rsidRPr="009C2C76">
        <w:rPr>
          <w:bCs/>
          <w:sz w:val="22"/>
          <w:szCs w:val="22"/>
        </w:rPr>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6B053B39" w14:textId="77777777" w:rsidR="009C2C76" w:rsidRDefault="009C2C76" w:rsidP="0015670E">
      <w:pPr>
        <w:pBdr>
          <w:right w:val="single" w:sz="4" w:space="4" w:color="auto"/>
        </w:pBdr>
        <w:rPr>
          <w:bCs/>
          <w:sz w:val="22"/>
          <w:szCs w:val="22"/>
        </w:rPr>
      </w:pPr>
    </w:p>
    <w:p w14:paraId="4051BBDC" w14:textId="64522BD3" w:rsidR="009C2C76" w:rsidRPr="00012AA1" w:rsidRDefault="00012AA1" w:rsidP="0015670E">
      <w:pPr>
        <w:pBdr>
          <w:right w:val="single" w:sz="4" w:space="4" w:color="auto"/>
        </w:pBdr>
        <w:rPr>
          <w:bCs/>
          <w:sz w:val="22"/>
          <w:szCs w:val="22"/>
        </w:rPr>
      </w:pPr>
      <w:r>
        <w:rPr>
          <w:bCs/>
          <w:sz w:val="22"/>
          <w:szCs w:val="22"/>
        </w:rPr>
        <w:t>“</w:t>
      </w:r>
      <w:r w:rsidR="009C2C76" w:rsidRPr="0015670E">
        <w:rPr>
          <w:bCs/>
          <w:sz w:val="22"/>
          <w:szCs w:val="22"/>
        </w:rPr>
        <w:t>Critical technology</w:t>
      </w:r>
      <w:r>
        <w:rPr>
          <w:bCs/>
          <w:sz w:val="22"/>
          <w:szCs w:val="22"/>
        </w:rPr>
        <w:t>”</w:t>
      </w:r>
      <w:r w:rsidR="009C2C76" w:rsidRPr="00012AA1">
        <w:rPr>
          <w:bCs/>
          <w:sz w:val="22"/>
          <w:szCs w:val="22"/>
        </w:rPr>
        <w:t xml:space="preserve"> means–</w:t>
      </w:r>
    </w:p>
    <w:p w14:paraId="0AD62C17" w14:textId="77777777" w:rsidR="009C2C76" w:rsidRDefault="009C2C76" w:rsidP="0015670E">
      <w:pPr>
        <w:pBdr>
          <w:right w:val="single" w:sz="4" w:space="4" w:color="auto"/>
        </w:pBdr>
        <w:rPr>
          <w:bCs/>
          <w:sz w:val="22"/>
          <w:szCs w:val="22"/>
        </w:rPr>
      </w:pPr>
    </w:p>
    <w:p w14:paraId="25457DA0" w14:textId="77777777" w:rsidR="009C2C76" w:rsidRPr="009C2C76" w:rsidRDefault="009C2C76" w:rsidP="0015670E">
      <w:pPr>
        <w:pBdr>
          <w:right w:val="single" w:sz="4" w:space="4" w:color="auto"/>
        </w:pBdr>
        <w:ind w:firstLine="360"/>
        <w:rPr>
          <w:bCs/>
          <w:sz w:val="22"/>
          <w:szCs w:val="22"/>
        </w:rPr>
      </w:pPr>
      <w:r w:rsidRPr="009C2C76">
        <w:rPr>
          <w:bCs/>
          <w:sz w:val="22"/>
          <w:szCs w:val="22"/>
        </w:rPr>
        <w:t>(1) Defense articles or defense</w:t>
      </w:r>
      <w:r>
        <w:rPr>
          <w:bCs/>
          <w:sz w:val="22"/>
          <w:szCs w:val="22"/>
        </w:rPr>
        <w:t xml:space="preserve"> </w:t>
      </w:r>
      <w:r w:rsidRPr="009C2C76">
        <w:rPr>
          <w:bCs/>
          <w:sz w:val="22"/>
          <w:szCs w:val="22"/>
        </w:rPr>
        <w:t>services included on the United States Munitions List set forth in the International Traffic in Arms Regulations under subchapter M of chapter I of title 22, Code of Federal Regulations;</w:t>
      </w:r>
    </w:p>
    <w:p w14:paraId="74689876" w14:textId="77777777" w:rsidR="009C2C76" w:rsidRDefault="009C2C76" w:rsidP="0015670E">
      <w:pPr>
        <w:pBdr>
          <w:right w:val="single" w:sz="4" w:space="4" w:color="auto"/>
        </w:pBdr>
        <w:rPr>
          <w:bCs/>
          <w:sz w:val="22"/>
          <w:szCs w:val="22"/>
        </w:rPr>
      </w:pPr>
    </w:p>
    <w:p w14:paraId="75F11C84" w14:textId="5B089C7F" w:rsidR="009C2C76" w:rsidRPr="009C2C76" w:rsidRDefault="009C2C76" w:rsidP="0015670E">
      <w:pPr>
        <w:pBdr>
          <w:right w:val="single" w:sz="4" w:space="4" w:color="auto"/>
        </w:pBdr>
        <w:ind w:firstLine="360"/>
        <w:rPr>
          <w:bCs/>
          <w:sz w:val="22"/>
          <w:szCs w:val="22"/>
        </w:rPr>
      </w:pPr>
      <w:r w:rsidRPr="009C2C76">
        <w:rPr>
          <w:bCs/>
          <w:sz w:val="22"/>
          <w:szCs w:val="22"/>
        </w:rPr>
        <w:t>(2) Items included on the Commerce Control List set forth in Supplement No. 1 to part 774 of the Export Administration Regulations under subchapter C of chapter VII of title 15, Code of Federal Regulations, and controlled-</w:t>
      </w:r>
    </w:p>
    <w:p w14:paraId="0AC58102" w14:textId="77777777" w:rsidR="009C2C76" w:rsidRDefault="009C2C76" w:rsidP="0015670E">
      <w:pPr>
        <w:pBdr>
          <w:right w:val="single" w:sz="4" w:space="4" w:color="auto"/>
        </w:pBdr>
        <w:rPr>
          <w:bCs/>
          <w:sz w:val="22"/>
          <w:szCs w:val="22"/>
        </w:rPr>
      </w:pPr>
    </w:p>
    <w:p w14:paraId="3DDFF967" w14:textId="6BADEF62" w:rsidR="009C2C76" w:rsidRPr="009C2C76" w:rsidRDefault="009C2C76" w:rsidP="0015670E">
      <w:pPr>
        <w:pBdr>
          <w:right w:val="single" w:sz="4" w:space="4" w:color="auto"/>
        </w:pBdr>
        <w:ind w:firstLine="720"/>
        <w:rPr>
          <w:bCs/>
          <w:sz w:val="22"/>
          <w:szCs w:val="22"/>
        </w:rPr>
      </w:pPr>
      <w:r w:rsidRPr="009C2C76">
        <w:rPr>
          <w:bCs/>
          <w:sz w:val="22"/>
          <w:szCs w:val="22"/>
        </w:rPr>
        <w:t>(i) Pursuant to multilateral regimes, including for reasons relating to national security, chemical and biological weapons proliferation, nuclear nonproliferation, or missile technology; or</w:t>
      </w:r>
    </w:p>
    <w:p w14:paraId="6395491C" w14:textId="77777777" w:rsidR="009C2C76" w:rsidRDefault="009C2C76" w:rsidP="0015670E">
      <w:pPr>
        <w:pBdr>
          <w:right w:val="single" w:sz="4" w:space="4" w:color="auto"/>
        </w:pBdr>
        <w:rPr>
          <w:bCs/>
          <w:sz w:val="22"/>
          <w:szCs w:val="22"/>
        </w:rPr>
      </w:pPr>
    </w:p>
    <w:p w14:paraId="5BC43EDB" w14:textId="77777777" w:rsidR="009C2C76" w:rsidRDefault="009C2C76" w:rsidP="0015670E">
      <w:pPr>
        <w:pBdr>
          <w:right w:val="single" w:sz="4" w:space="4" w:color="auto"/>
        </w:pBdr>
        <w:ind w:firstLine="720"/>
        <w:rPr>
          <w:bCs/>
          <w:sz w:val="22"/>
          <w:szCs w:val="22"/>
        </w:rPr>
      </w:pPr>
      <w:r w:rsidRPr="009C2C76">
        <w:rPr>
          <w:bCs/>
          <w:sz w:val="22"/>
          <w:szCs w:val="22"/>
        </w:rPr>
        <w:t>(ii) For reasons relating to regional stability or surreptitious listening;</w:t>
      </w:r>
      <w:r>
        <w:rPr>
          <w:bCs/>
          <w:sz w:val="22"/>
          <w:szCs w:val="22"/>
        </w:rPr>
        <w:t xml:space="preserve"> </w:t>
      </w:r>
    </w:p>
    <w:p w14:paraId="75234E60" w14:textId="77777777" w:rsidR="009C2C76" w:rsidRDefault="009C2C76" w:rsidP="0015670E">
      <w:pPr>
        <w:pBdr>
          <w:right w:val="single" w:sz="4" w:space="4" w:color="auto"/>
        </w:pBdr>
        <w:rPr>
          <w:bCs/>
          <w:sz w:val="22"/>
          <w:szCs w:val="22"/>
        </w:rPr>
      </w:pPr>
    </w:p>
    <w:p w14:paraId="4E64CB5E" w14:textId="12AC4016" w:rsidR="009C2C76" w:rsidRPr="009C2C76" w:rsidRDefault="009C2C76" w:rsidP="0015670E">
      <w:pPr>
        <w:pBdr>
          <w:right w:val="single" w:sz="4" w:space="4" w:color="auto"/>
        </w:pBdr>
        <w:ind w:firstLine="360"/>
        <w:rPr>
          <w:bCs/>
          <w:sz w:val="22"/>
          <w:szCs w:val="22"/>
        </w:rPr>
      </w:pPr>
      <w:r w:rsidRPr="009C2C76">
        <w:rPr>
          <w:bCs/>
          <w:sz w:val="22"/>
          <w:szCs w:val="22"/>
        </w:rPr>
        <w:t>(3) Specially designed and prepared nuclear equipment, parts and components, materials, software, and technology covered by part 810 of title 10, Code of Federal Regulations (relating to assistance to foreign atomic energy activities);</w:t>
      </w:r>
    </w:p>
    <w:p w14:paraId="3FA14A69" w14:textId="77777777" w:rsidR="009C2C76" w:rsidRDefault="009C2C76" w:rsidP="0015670E">
      <w:pPr>
        <w:pBdr>
          <w:right w:val="single" w:sz="4" w:space="4" w:color="auto"/>
        </w:pBdr>
        <w:rPr>
          <w:bCs/>
          <w:sz w:val="22"/>
          <w:szCs w:val="22"/>
        </w:rPr>
      </w:pPr>
    </w:p>
    <w:p w14:paraId="0BDABCED" w14:textId="6682B687" w:rsidR="009C2C76" w:rsidRPr="009C2C76" w:rsidRDefault="009C2C76" w:rsidP="0015670E">
      <w:pPr>
        <w:pBdr>
          <w:right w:val="single" w:sz="4" w:space="4" w:color="auto"/>
        </w:pBdr>
        <w:ind w:firstLine="360"/>
        <w:rPr>
          <w:bCs/>
          <w:sz w:val="22"/>
          <w:szCs w:val="22"/>
        </w:rPr>
      </w:pPr>
      <w:r w:rsidRPr="009C2C76">
        <w:rPr>
          <w:bCs/>
          <w:sz w:val="22"/>
          <w:szCs w:val="22"/>
        </w:rPr>
        <w:t>(4) Nuclear facilities, equipment, and material covered by part 110 of title 10, Code of Federal Regulations (relating to export and import of nuclear equipment and material);</w:t>
      </w:r>
    </w:p>
    <w:p w14:paraId="70F23BFC" w14:textId="77777777" w:rsidR="009C2C76" w:rsidRDefault="009C2C76" w:rsidP="0015670E">
      <w:pPr>
        <w:pBdr>
          <w:right w:val="single" w:sz="4" w:space="4" w:color="auto"/>
        </w:pBdr>
        <w:rPr>
          <w:bCs/>
          <w:sz w:val="22"/>
          <w:szCs w:val="22"/>
        </w:rPr>
      </w:pPr>
    </w:p>
    <w:p w14:paraId="618E9987" w14:textId="29B0712B" w:rsidR="009C2C76" w:rsidRPr="009C2C76" w:rsidRDefault="009C2C76" w:rsidP="0015670E">
      <w:pPr>
        <w:pBdr>
          <w:right w:val="single" w:sz="4" w:space="4" w:color="auto"/>
        </w:pBdr>
        <w:ind w:firstLine="360"/>
        <w:rPr>
          <w:bCs/>
          <w:sz w:val="22"/>
          <w:szCs w:val="22"/>
        </w:rPr>
      </w:pPr>
      <w:r w:rsidRPr="009C2C76">
        <w:rPr>
          <w:bCs/>
          <w:sz w:val="22"/>
          <w:szCs w:val="22"/>
        </w:rPr>
        <w:t>(5) Select agents and toxins covered by part 331 of title 7, Code of Federal Regulations, part 121 of title 9 of such Code, or part 73 of title 42 of such Code; or</w:t>
      </w:r>
    </w:p>
    <w:p w14:paraId="0CEFF139" w14:textId="77777777" w:rsidR="009C2C76" w:rsidRDefault="009C2C76" w:rsidP="0015670E">
      <w:pPr>
        <w:pBdr>
          <w:right w:val="single" w:sz="4" w:space="4" w:color="auto"/>
        </w:pBdr>
        <w:rPr>
          <w:bCs/>
          <w:sz w:val="22"/>
          <w:szCs w:val="22"/>
        </w:rPr>
      </w:pPr>
    </w:p>
    <w:p w14:paraId="36A4AA2F" w14:textId="17F429B0" w:rsidR="009C2C76" w:rsidRPr="009C2C76" w:rsidRDefault="009C2C76" w:rsidP="0015670E">
      <w:pPr>
        <w:pBdr>
          <w:right w:val="single" w:sz="4" w:space="4" w:color="auto"/>
        </w:pBdr>
        <w:ind w:firstLine="360"/>
        <w:rPr>
          <w:bCs/>
          <w:sz w:val="22"/>
          <w:szCs w:val="22"/>
        </w:rPr>
      </w:pPr>
      <w:r w:rsidRPr="009C2C76">
        <w:rPr>
          <w:bCs/>
          <w:sz w:val="22"/>
          <w:szCs w:val="22"/>
        </w:rPr>
        <w:t>(6) Emerging and foundational technologies controlled pursuant to section 1758 of the Export Control Reform Act of 2018 (50 U.S.C. 4817).</w:t>
      </w:r>
    </w:p>
    <w:p w14:paraId="37532499" w14:textId="77777777" w:rsidR="009C2C76" w:rsidRDefault="009C2C76" w:rsidP="0015670E">
      <w:pPr>
        <w:pBdr>
          <w:right w:val="single" w:sz="4" w:space="4" w:color="auto"/>
        </w:pBdr>
        <w:rPr>
          <w:bCs/>
          <w:sz w:val="22"/>
          <w:szCs w:val="22"/>
        </w:rPr>
      </w:pPr>
    </w:p>
    <w:p w14:paraId="66219441" w14:textId="1738F112" w:rsidR="009C2C76" w:rsidRPr="00012AA1" w:rsidRDefault="00012AA1" w:rsidP="0015670E">
      <w:pPr>
        <w:pBdr>
          <w:right w:val="single" w:sz="4" w:space="4" w:color="auto"/>
        </w:pBdr>
        <w:rPr>
          <w:bCs/>
          <w:sz w:val="22"/>
          <w:szCs w:val="22"/>
        </w:rPr>
      </w:pPr>
      <w:r>
        <w:rPr>
          <w:bCs/>
          <w:sz w:val="22"/>
          <w:szCs w:val="22"/>
        </w:rPr>
        <w:t>“</w:t>
      </w:r>
      <w:r w:rsidR="009C2C76" w:rsidRPr="0015670E">
        <w:rPr>
          <w:bCs/>
          <w:sz w:val="22"/>
          <w:szCs w:val="22"/>
        </w:rPr>
        <w:t>Interconnection arrangements</w:t>
      </w:r>
      <w:r>
        <w:rPr>
          <w:bCs/>
          <w:sz w:val="22"/>
          <w:szCs w:val="22"/>
        </w:rPr>
        <w:t>”</w:t>
      </w:r>
      <w:r w:rsidR="009C2C76" w:rsidRPr="00012AA1">
        <w:rPr>
          <w:bCs/>
          <w:sz w:val="22"/>
          <w:szCs w:val="22"/>
        </w:rPr>
        <w:t xml:space="preserve">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7322DFAE" w14:textId="77777777" w:rsidR="009C2C76" w:rsidRPr="00012AA1" w:rsidRDefault="009C2C76" w:rsidP="0015670E">
      <w:pPr>
        <w:pBdr>
          <w:right w:val="single" w:sz="4" w:space="4" w:color="auto"/>
        </w:pBdr>
        <w:rPr>
          <w:bCs/>
          <w:sz w:val="22"/>
          <w:szCs w:val="22"/>
        </w:rPr>
      </w:pPr>
    </w:p>
    <w:p w14:paraId="2E19E529" w14:textId="2372E90E" w:rsidR="009C2C76" w:rsidRDefault="00012AA1" w:rsidP="0015670E">
      <w:pPr>
        <w:pBdr>
          <w:right w:val="single" w:sz="4" w:space="4" w:color="auto"/>
        </w:pBdr>
        <w:rPr>
          <w:bCs/>
          <w:sz w:val="22"/>
          <w:szCs w:val="22"/>
        </w:rPr>
      </w:pPr>
      <w:r>
        <w:rPr>
          <w:bCs/>
          <w:sz w:val="22"/>
          <w:szCs w:val="22"/>
        </w:rPr>
        <w:t>“</w:t>
      </w:r>
      <w:r w:rsidR="009C2C76" w:rsidRPr="0015670E">
        <w:rPr>
          <w:bCs/>
          <w:sz w:val="22"/>
          <w:szCs w:val="22"/>
        </w:rPr>
        <w:t>Reasonable inquiry</w:t>
      </w:r>
      <w:r>
        <w:rPr>
          <w:bCs/>
          <w:sz w:val="22"/>
          <w:szCs w:val="22"/>
        </w:rPr>
        <w:t>”</w:t>
      </w:r>
      <w:r w:rsidR="009C2C76" w:rsidRPr="00012AA1">
        <w:rPr>
          <w:bCs/>
          <w:sz w:val="22"/>
          <w:szCs w:val="22"/>
        </w:rPr>
        <w:t xml:space="preserve"> means an inquiry designed to uncover any information in the entity's possession about the identity of the producer or provider of covered telecommunications equipment or services used by the entity that</w:t>
      </w:r>
      <w:r w:rsidR="009C2C76" w:rsidRPr="009C2C76">
        <w:rPr>
          <w:bCs/>
          <w:sz w:val="22"/>
          <w:szCs w:val="22"/>
        </w:rPr>
        <w:t xml:space="preserve"> excludes the need to include an internal or third-party audit.</w:t>
      </w:r>
    </w:p>
    <w:p w14:paraId="6D5A1A47" w14:textId="1BEC1A03" w:rsidR="009C2C76" w:rsidRDefault="009C2C76" w:rsidP="0015670E">
      <w:pPr>
        <w:pBdr>
          <w:right w:val="single" w:sz="4" w:space="4" w:color="auto"/>
        </w:pBdr>
        <w:rPr>
          <w:bCs/>
          <w:sz w:val="22"/>
          <w:szCs w:val="22"/>
        </w:rPr>
      </w:pPr>
    </w:p>
    <w:p w14:paraId="275A29E0" w14:textId="334929EC" w:rsidR="009C2C76" w:rsidRPr="00012AA1" w:rsidRDefault="00012AA1" w:rsidP="0015670E">
      <w:pPr>
        <w:pBdr>
          <w:right w:val="single" w:sz="4" w:space="4" w:color="auto"/>
        </w:pBdr>
        <w:rPr>
          <w:bCs/>
          <w:sz w:val="22"/>
          <w:szCs w:val="22"/>
        </w:rPr>
      </w:pPr>
      <w:r>
        <w:rPr>
          <w:bCs/>
          <w:sz w:val="22"/>
          <w:szCs w:val="22"/>
        </w:rPr>
        <w:lastRenderedPageBreak/>
        <w:t>“</w:t>
      </w:r>
      <w:r w:rsidR="009C2C76" w:rsidRPr="0015670E">
        <w:rPr>
          <w:bCs/>
          <w:sz w:val="22"/>
          <w:szCs w:val="22"/>
        </w:rPr>
        <w:t>Roaming</w:t>
      </w:r>
      <w:r>
        <w:rPr>
          <w:bCs/>
          <w:sz w:val="22"/>
          <w:szCs w:val="22"/>
        </w:rPr>
        <w:t>”</w:t>
      </w:r>
      <w:r w:rsidR="009C2C76" w:rsidRPr="00012AA1">
        <w:rPr>
          <w:bCs/>
          <w:sz w:val="22"/>
          <w:szCs w:val="22"/>
        </w:rPr>
        <w:t xml:space="preserve"> means cellular communications services (e.g., voice, video, data) received from a visited network when unable to connect to the facilities of the home network either because signal coverage is too weak or because traffic is too high.</w:t>
      </w:r>
    </w:p>
    <w:p w14:paraId="7C03EA1F" w14:textId="77777777" w:rsidR="009C2C76" w:rsidRPr="00012AA1" w:rsidRDefault="009C2C76" w:rsidP="0015670E">
      <w:pPr>
        <w:pBdr>
          <w:right w:val="single" w:sz="4" w:space="4" w:color="auto"/>
        </w:pBdr>
        <w:rPr>
          <w:bCs/>
          <w:sz w:val="22"/>
          <w:szCs w:val="22"/>
        </w:rPr>
      </w:pPr>
    </w:p>
    <w:p w14:paraId="0CF0655A" w14:textId="69E9A337" w:rsidR="009C2C76" w:rsidRPr="009C2C76" w:rsidRDefault="00012AA1" w:rsidP="0015670E">
      <w:pPr>
        <w:pBdr>
          <w:right w:val="single" w:sz="4" w:space="4" w:color="auto"/>
        </w:pBdr>
        <w:rPr>
          <w:bCs/>
          <w:sz w:val="22"/>
          <w:szCs w:val="22"/>
        </w:rPr>
      </w:pPr>
      <w:r>
        <w:rPr>
          <w:bCs/>
          <w:sz w:val="22"/>
          <w:szCs w:val="22"/>
        </w:rPr>
        <w:t>“</w:t>
      </w:r>
      <w:r w:rsidR="009C2C76" w:rsidRPr="0015670E">
        <w:rPr>
          <w:bCs/>
          <w:sz w:val="22"/>
          <w:szCs w:val="22"/>
        </w:rPr>
        <w:t>Substantial or essential component</w:t>
      </w:r>
      <w:r>
        <w:rPr>
          <w:bCs/>
          <w:sz w:val="22"/>
          <w:szCs w:val="22"/>
        </w:rPr>
        <w:t>”</w:t>
      </w:r>
      <w:r w:rsidR="009C2C76" w:rsidRPr="00012AA1">
        <w:rPr>
          <w:bCs/>
          <w:sz w:val="22"/>
          <w:szCs w:val="22"/>
        </w:rPr>
        <w:t xml:space="preserve"> means any component necessary for the proper function or performance of a</w:t>
      </w:r>
      <w:r w:rsidR="009C2C76" w:rsidRPr="009C2C76">
        <w:rPr>
          <w:bCs/>
          <w:sz w:val="22"/>
          <w:szCs w:val="22"/>
        </w:rPr>
        <w:t xml:space="preserve"> piece of equipment, system, or service.</w:t>
      </w:r>
    </w:p>
    <w:p w14:paraId="137D51FB" w14:textId="77777777" w:rsidR="009C2C76" w:rsidRDefault="009C2C76" w:rsidP="0015670E">
      <w:pPr>
        <w:pBdr>
          <w:right w:val="single" w:sz="4" w:space="4" w:color="auto"/>
        </w:pBdr>
        <w:rPr>
          <w:bCs/>
          <w:sz w:val="22"/>
          <w:szCs w:val="22"/>
        </w:rPr>
      </w:pPr>
    </w:p>
    <w:p w14:paraId="7D6CED3B" w14:textId="68AB6CE4" w:rsidR="009C2C76" w:rsidRPr="009C2C76" w:rsidRDefault="009C2C76" w:rsidP="0015670E">
      <w:pPr>
        <w:pBdr>
          <w:right w:val="single" w:sz="4" w:space="4" w:color="auto"/>
        </w:pBdr>
        <w:rPr>
          <w:bCs/>
          <w:sz w:val="22"/>
          <w:szCs w:val="22"/>
        </w:rPr>
      </w:pPr>
      <w:r w:rsidRPr="009C2C76">
        <w:rPr>
          <w:bCs/>
          <w:sz w:val="22"/>
          <w:szCs w:val="22"/>
        </w:rPr>
        <w:t>(b) Prohibition.</w:t>
      </w:r>
    </w:p>
    <w:p w14:paraId="34091EE1" w14:textId="77777777" w:rsidR="009C2C76" w:rsidRDefault="009C2C76" w:rsidP="0015670E">
      <w:pPr>
        <w:pBdr>
          <w:right w:val="single" w:sz="4" w:space="4" w:color="auto"/>
        </w:pBdr>
        <w:rPr>
          <w:bCs/>
          <w:sz w:val="22"/>
          <w:szCs w:val="22"/>
        </w:rPr>
      </w:pPr>
    </w:p>
    <w:p w14:paraId="4BAEAC0C" w14:textId="5CF275C7" w:rsidR="009C2C76" w:rsidRDefault="009C2C76" w:rsidP="0015670E">
      <w:pPr>
        <w:pBdr>
          <w:right w:val="single" w:sz="4" w:space="4" w:color="auto"/>
        </w:pBdr>
        <w:ind w:firstLine="360"/>
        <w:rPr>
          <w:bCs/>
          <w:sz w:val="22"/>
          <w:szCs w:val="22"/>
        </w:rPr>
      </w:pPr>
      <w:r w:rsidRPr="009C2C76">
        <w:rPr>
          <w:bCs/>
          <w:sz w:val="22"/>
          <w:szCs w:val="22"/>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p>
    <w:p w14:paraId="5C9D3D8A" w14:textId="6174F413" w:rsidR="009C2C76" w:rsidRDefault="009C2C76" w:rsidP="0015670E">
      <w:pPr>
        <w:pBdr>
          <w:right w:val="single" w:sz="4" w:space="4" w:color="auto"/>
        </w:pBdr>
        <w:rPr>
          <w:bCs/>
          <w:sz w:val="22"/>
          <w:szCs w:val="22"/>
        </w:rPr>
      </w:pPr>
    </w:p>
    <w:p w14:paraId="59CC2C0E" w14:textId="77777777" w:rsidR="009C2C76" w:rsidRPr="009C2C76" w:rsidRDefault="009C2C76" w:rsidP="0015670E">
      <w:pPr>
        <w:pBdr>
          <w:right w:val="single" w:sz="4" w:space="4" w:color="auto"/>
        </w:pBdr>
        <w:ind w:firstLine="360"/>
        <w:rPr>
          <w:bCs/>
          <w:sz w:val="22"/>
          <w:szCs w:val="22"/>
        </w:rPr>
      </w:pPr>
      <w:r w:rsidRPr="009C2C76">
        <w:rPr>
          <w:bCs/>
          <w:sz w:val="22"/>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3BF708AD" w14:textId="77777777" w:rsidR="009C2C76" w:rsidRDefault="009C2C76" w:rsidP="0015670E">
      <w:pPr>
        <w:pBdr>
          <w:right w:val="single" w:sz="4" w:space="4" w:color="auto"/>
        </w:pBdr>
        <w:rPr>
          <w:bCs/>
          <w:sz w:val="22"/>
          <w:szCs w:val="22"/>
        </w:rPr>
      </w:pPr>
    </w:p>
    <w:p w14:paraId="08C30B8D" w14:textId="25BC1825" w:rsidR="009C2C76" w:rsidRPr="009C2C76" w:rsidRDefault="009C2C76" w:rsidP="0015670E">
      <w:pPr>
        <w:pBdr>
          <w:right w:val="single" w:sz="4" w:space="4" w:color="auto"/>
        </w:pBdr>
        <w:rPr>
          <w:bCs/>
          <w:sz w:val="22"/>
          <w:szCs w:val="22"/>
        </w:rPr>
      </w:pPr>
      <w:r w:rsidRPr="009C2C76">
        <w:rPr>
          <w:bCs/>
          <w:sz w:val="22"/>
          <w:szCs w:val="22"/>
        </w:rPr>
        <w:t>(c) Exceptions. This clause does not prohibit contractors from providing—</w:t>
      </w:r>
    </w:p>
    <w:p w14:paraId="268CF279" w14:textId="77777777" w:rsidR="009C2C76" w:rsidRDefault="009C2C76" w:rsidP="0015670E">
      <w:pPr>
        <w:pBdr>
          <w:right w:val="single" w:sz="4" w:space="4" w:color="auto"/>
        </w:pBdr>
        <w:rPr>
          <w:bCs/>
          <w:sz w:val="22"/>
          <w:szCs w:val="22"/>
        </w:rPr>
      </w:pPr>
    </w:p>
    <w:p w14:paraId="3D9EDA5E" w14:textId="0F14A865" w:rsidR="009C2C76" w:rsidRPr="009C2C76" w:rsidRDefault="009C2C76" w:rsidP="0015670E">
      <w:pPr>
        <w:pBdr>
          <w:right w:val="single" w:sz="4" w:space="4" w:color="auto"/>
        </w:pBdr>
        <w:ind w:firstLine="360"/>
        <w:rPr>
          <w:bCs/>
          <w:sz w:val="22"/>
          <w:szCs w:val="22"/>
        </w:rPr>
      </w:pPr>
      <w:r w:rsidRPr="009C2C76">
        <w:rPr>
          <w:bCs/>
          <w:sz w:val="22"/>
          <w:szCs w:val="22"/>
        </w:rPr>
        <w:t>(1) A service that connects to the facilities of a third-party, such as backhaul, roaming, or interconnection arrangements; or</w:t>
      </w:r>
    </w:p>
    <w:p w14:paraId="7013D401" w14:textId="77777777" w:rsidR="009C2C76" w:rsidRDefault="009C2C76" w:rsidP="0015670E">
      <w:pPr>
        <w:pBdr>
          <w:right w:val="single" w:sz="4" w:space="4" w:color="auto"/>
        </w:pBdr>
        <w:rPr>
          <w:bCs/>
          <w:sz w:val="22"/>
          <w:szCs w:val="22"/>
        </w:rPr>
      </w:pPr>
    </w:p>
    <w:p w14:paraId="122C2031" w14:textId="083EE640" w:rsidR="009C2C76" w:rsidRPr="009C2C76" w:rsidRDefault="009C2C76" w:rsidP="0015670E">
      <w:pPr>
        <w:pBdr>
          <w:right w:val="single" w:sz="4" w:space="4" w:color="auto"/>
        </w:pBdr>
        <w:ind w:firstLine="360"/>
        <w:rPr>
          <w:bCs/>
          <w:sz w:val="22"/>
          <w:szCs w:val="22"/>
        </w:rPr>
      </w:pPr>
      <w:r w:rsidRPr="009C2C76">
        <w:rPr>
          <w:bCs/>
          <w:sz w:val="22"/>
          <w:szCs w:val="22"/>
        </w:rPr>
        <w:t>(2) Telecommunications equipment that cannot route or redirect user data traffic or permit visibility into any user data or packets that such equipment transmits or otherwise handles.</w:t>
      </w:r>
    </w:p>
    <w:p w14:paraId="2DDCF9E1" w14:textId="77777777" w:rsidR="009C2C76" w:rsidRDefault="009C2C76" w:rsidP="0015670E">
      <w:pPr>
        <w:pBdr>
          <w:right w:val="single" w:sz="4" w:space="4" w:color="auto"/>
        </w:pBdr>
        <w:rPr>
          <w:bCs/>
          <w:sz w:val="22"/>
          <w:szCs w:val="22"/>
        </w:rPr>
      </w:pPr>
    </w:p>
    <w:p w14:paraId="5EC46F17" w14:textId="43B91164" w:rsidR="009C2C76" w:rsidRDefault="009C2C76" w:rsidP="0015670E">
      <w:pPr>
        <w:pBdr>
          <w:right w:val="single" w:sz="4" w:space="4" w:color="auto"/>
        </w:pBdr>
        <w:rPr>
          <w:bCs/>
          <w:sz w:val="22"/>
          <w:szCs w:val="22"/>
        </w:rPr>
      </w:pPr>
      <w:r w:rsidRPr="009C2C76">
        <w:rPr>
          <w:bCs/>
          <w:sz w:val="22"/>
          <w:szCs w:val="22"/>
        </w:rPr>
        <w:t>(d) Reporting requirement.</w:t>
      </w:r>
    </w:p>
    <w:p w14:paraId="513FEF4B" w14:textId="116AEA55" w:rsidR="009C2C76" w:rsidRDefault="009C2C76" w:rsidP="0015670E">
      <w:pPr>
        <w:pBdr>
          <w:right w:val="single" w:sz="4" w:space="4" w:color="auto"/>
        </w:pBdr>
        <w:rPr>
          <w:bCs/>
          <w:sz w:val="22"/>
          <w:szCs w:val="22"/>
        </w:rPr>
      </w:pPr>
    </w:p>
    <w:p w14:paraId="1C1B6E3D" w14:textId="50862CE5" w:rsidR="00500689" w:rsidRDefault="009C2C76" w:rsidP="0015670E">
      <w:pPr>
        <w:pBdr>
          <w:right w:val="single" w:sz="4" w:space="4" w:color="auto"/>
        </w:pBdr>
        <w:ind w:firstLine="360"/>
        <w:rPr>
          <w:bCs/>
          <w:sz w:val="22"/>
          <w:szCs w:val="22"/>
        </w:rPr>
      </w:pPr>
      <w:r w:rsidRPr="009C2C76">
        <w:rPr>
          <w:bCs/>
          <w:sz w:val="22"/>
          <w:szCs w:val="22"/>
        </w:rPr>
        <w:t xml:space="preserve">(1)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w:t>
      </w:r>
      <w:hyperlink r:id="rId8" w:history="1">
        <w:r w:rsidR="00500689" w:rsidRPr="00BF4CC7">
          <w:rPr>
            <w:rStyle w:val="Hyperlink"/>
            <w:bCs/>
            <w:sz w:val="22"/>
            <w:szCs w:val="22"/>
          </w:rPr>
          <w:t>https://dibnet.dod.mil</w:t>
        </w:r>
      </w:hyperlink>
      <w:r w:rsidRPr="009C2C76">
        <w:rPr>
          <w:bCs/>
          <w:sz w:val="22"/>
          <w:szCs w:val="22"/>
        </w:rPr>
        <w:t xml:space="preserve">. </w:t>
      </w:r>
    </w:p>
    <w:p w14:paraId="3C72A7CB" w14:textId="77777777" w:rsidR="00500689" w:rsidRDefault="00500689" w:rsidP="0015670E">
      <w:pPr>
        <w:pBdr>
          <w:right w:val="single" w:sz="4" w:space="4" w:color="auto"/>
        </w:pBdr>
        <w:ind w:firstLine="360"/>
        <w:rPr>
          <w:bCs/>
          <w:sz w:val="22"/>
          <w:szCs w:val="22"/>
        </w:rPr>
      </w:pPr>
    </w:p>
    <w:p w14:paraId="1A745BAB" w14:textId="136FA0A5" w:rsidR="009C2C76" w:rsidRPr="009C2C76" w:rsidRDefault="009C2C76" w:rsidP="0015670E">
      <w:pPr>
        <w:pBdr>
          <w:right w:val="single" w:sz="4" w:space="4" w:color="auto"/>
        </w:pBdr>
        <w:ind w:firstLine="360"/>
        <w:rPr>
          <w:bCs/>
          <w:sz w:val="22"/>
          <w:szCs w:val="22"/>
        </w:rPr>
      </w:pPr>
      <w:r w:rsidRPr="009C2C76">
        <w:rPr>
          <w:bCs/>
          <w:sz w:val="22"/>
          <w:szCs w:val="22"/>
        </w:rPr>
        <w:lastRenderedPageBreak/>
        <w:t xml:space="preserve">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9" w:history="1">
        <w:r w:rsidRPr="00BF4CC7">
          <w:rPr>
            <w:rStyle w:val="Hyperlink"/>
            <w:bCs/>
            <w:sz w:val="22"/>
            <w:szCs w:val="22"/>
          </w:rPr>
          <w:t>https://dibnet.dod.mil</w:t>
        </w:r>
      </w:hyperlink>
      <w:r w:rsidRPr="009C2C76">
        <w:rPr>
          <w:bCs/>
          <w:sz w:val="22"/>
          <w:szCs w:val="22"/>
        </w:rPr>
        <w:t>.</w:t>
      </w:r>
    </w:p>
    <w:p w14:paraId="4D65B1BB" w14:textId="77777777" w:rsidR="009C2C76" w:rsidRDefault="009C2C76" w:rsidP="0015670E">
      <w:pPr>
        <w:pBdr>
          <w:right w:val="single" w:sz="4" w:space="4" w:color="auto"/>
        </w:pBdr>
        <w:rPr>
          <w:bCs/>
          <w:sz w:val="22"/>
          <w:szCs w:val="22"/>
        </w:rPr>
      </w:pPr>
    </w:p>
    <w:p w14:paraId="7CED74CD" w14:textId="67FF6F82" w:rsidR="009C2C76" w:rsidRPr="009C2C76" w:rsidRDefault="009C2C76" w:rsidP="0015670E">
      <w:pPr>
        <w:pBdr>
          <w:right w:val="single" w:sz="4" w:space="4" w:color="auto"/>
        </w:pBdr>
        <w:ind w:firstLine="360"/>
        <w:rPr>
          <w:bCs/>
          <w:sz w:val="22"/>
          <w:szCs w:val="22"/>
        </w:rPr>
      </w:pPr>
      <w:r w:rsidRPr="009C2C76">
        <w:rPr>
          <w:bCs/>
          <w:sz w:val="22"/>
          <w:szCs w:val="22"/>
        </w:rPr>
        <w:t>(2) The Contractor shall report the following information pursuant to paragraph (d)(1) of this clause</w:t>
      </w:r>
    </w:p>
    <w:p w14:paraId="72E46B1D" w14:textId="77777777" w:rsidR="009C2C76" w:rsidRDefault="009C2C76" w:rsidP="0015670E">
      <w:pPr>
        <w:pBdr>
          <w:right w:val="single" w:sz="4" w:space="4" w:color="auto"/>
        </w:pBdr>
        <w:rPr>
          <w:bCs/>
          <w:sz w:val="22"/>
          <w:szCs w:val="22"/>
        </w:rPr>
      </w:pPr>
    </w:p>
    <w:p w14:paraId="2CEAB4B3" w14:textId="77777777" w:rsidR="009C2C76" w:rsidRPr="009C2C76" w:rsidRDefault="009C2C76" w:rsidP="0015670E">
      <w:pPr>
        <w:pBdr>
          <w:right w:val="single" w:sz="4" w:space="4" w:color="auto"/>
        </w:pBdr>
        <w:ind w:firstLine="720"/>
        <w:rPr>
          <w:bCs/>
          <w:sz w:val="22"/>
          <w:szCs w:val="22"/>
        </w:rPr>
      </w:pPr>
      <w:r w:rsidRPr="009C2C76">
        <w:rPr>
          <w:bCs/>
          <w:sz w:val="22"/>
          <w:szCs w:val="22"/>
        </w:rPr>
        <w:t>(i) Within one business day from the date of such identification or</w:t>
      </w:r>
      <w:r>
        <w:rPr>
          <w:bCs/>
          <w:sz w:val="22"/>
          <w:szCs w:val="22"/>
        </w:rPr>
        <w:t xml:space="preserve"> </w:t>
      </w:r>
      <w:r w:rsidRPr="009C2C76">
        <w:rPr>
          <w:bCs/>
          <w:sz w:val="22"/>
          <w:szCs w:val="22"/>
        </w:rPr>
        <w:t>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4072A4A" w14:textId="77777777" w:rsidR="009C2C76" w:rsidRDefault="009C2C76" w:rsidP="0015670E">
      <w:pPr>
        <w:pBdr>
          <w:right w:val="single" w:sz="4" w:space="4" w:color="auto"/>
        </w:pBdr>
        <w:rPr>
          <w:bCs/>
          <w:sz w:val="22"/>
          <w:szCs w:val="22"/>
        </w:rPr>
      </w:pPr>
    </w:p>
    <w:p w14:paraId="1237A555" w14:textId="77777777" w:rsidR="009C2C76" w:rsidRPr="009C2C76" w:rsidRDefault="009C2C76" w:rsidP="0015670E">
      <w:pPr>
        <w:pBdr>
          <w:right w:val="single" w:sz="4" w:space="4" w:color="auto"/>
        </w:pBdr>
        <w:ind w:firstLine="720"/>
        <w:rPr>
          <w:bCs/>
          <w:sz w:val="22"/>
          <w:szCs w:val="22"/>
        </w:rPr>
      </w:pPr>
      <w:r w:rsidRPr="009C2C76">
        <w:rPr>
          <w:bCs/>
          <w:sz w:val="22"/>
          <w:szCs w:val="22"/>
        </w:rPr>
        <w:t>(ii) Within 10 business days of submitting the information in paragraph (d)(2)(i) of this clause: any further available information about mitigation actions undertaken or recommended. In addition, the Contractor shall describe the efforts it</w:t>
      </w:r>
      <w:r>
        <w:rPr>
          <w:bCs/>
          <w:sz w:val="22"/>
          <w:szCs w:val="22"/>
        </w:rPr>
        <w:t xml:space="preserve"> </w:t>
      </w:r>
      <w:r w:rsidRPr="009C2C76">
        <w:rPr>
          <w:bCs/>
          <w:sz w:val="22"/>
          <w:szCs w:val="22"/>
        </w:rPr>
        <w:t>undertook to prevent use or submission of covered telecommunications equipment or services, and any additional efforts that will be incorporated to prevent future use or submission of covered telecommunications equipment or services.</w:t>
      </w:r>
    </w:p>
    <w:p w14:paraId="03D4DA45" w14:textId="77777777" w:rsidR="009C2C76" w:rsidRDefault="009C2C76" w:rsidP="0015670E">
      <w:pPr>
        <w:pBdr>
          <w:right w:val="single" w:sz="4" w:space="4" w:color="auto"/>
        </w:pBdr>
        <w:rPr>
          <w:bCs/>
          <w:sz w:val="22"/>
          <w:szCs w:val="22"/>
        </w:rPr>
      </w:pPr>
    </w:p>
    <w:p w14:paraId="7BCE6745" w14:textId="5A5ED9C2" w:rsidR="009C2C76" w:rsidRPr="009C2C76" w:rsidRDefault="009C2C76" w:rsidP="0015670E">
      <w:pPr>
        <w:pBdr>
          <w:right w:val="single" w:sz="4" w:space="4" w:color="auto"/>
        </w:pBdr>
        <w:rPr>
          <w:bCs/>
          <w:sz w:val="22"/>
          <w:szCs w:val="22"/>
        </w:rPr>
      </w:pPr>
      <w:r w:rsidRPr="009C2C76">
        <w:rPr>
          <w:bCs/>
          <w:sz w:val="22"/>
          <w:szCs w:val="22"/>
        </w:rPr>
        <w:t>(e) Subcontracts. The Contractor shall insert the substance of this clause, including this paragraph (e) and excluding paragraph (b)(2), in all subcontracts and other contractual instruments, including subcontracts for the acquisition of commercial items.</w:t>
      </w:r>
    </w:p>
    <w:p w14:paraId="2C9FE010" w14:textId="77777777" w:rsidR="009C2C76" w:rsidRDefault="009C2C76" w:rsidP="0015670E">
      <w:pPr>
        <w:pBdr>
          <w:right w:val="single" w:sz="4" w:space="4" w:color="auto"/>
        </w:pBdr>
        <w:rPr>
          <w:bCs/>
          <w:sz w:val="22"/>
          <w:szCs w:val="22"/>
        </w:rPr>
      </w:pPr>
    </w:p>
    <w:p w14:paraId="4DAC7E31" w14:textId="17C64709" w:rsidR="009C2C76" w:rsidRDefault="009C2C76" w:rsidP="0015670E">
      <w:pPr>
        <w:pBdr>
          <w:right w:val="single" w:sz="4" w:space="4" w:color="auto"/>
        </w:pBdr>
        <w:jc w:val="center"/>
        <w:rPr>
          <w:bCs/>
          <w:sz w:val="22"/>
          <w:szCs w:val="22"/>
        </w:rPr>
      </w:pPr>
      <w:r w:rsidRPr="009C2C76">
        <w:rPr>
          <w:bCs/>
          <w:sz w:val="22"/>
          <w:szCs w:val="22"/>
        </w:rPr>
        <w:t>(End of clause)</w:t>
      </w:r>
    </w:p>
    <w:p w14:paraId="05010BB9" w14:textId="46752861" w:rsidR="00B521F5" w:rsidRDefault="00B521F5" w:rsidP="00F3298E">
      <w:pPr>
        <w:rPr>
          <w:bCs/>
          <w:sz w:val="22"/>
          <w:szCs w:val="22"/>
        </w:rPr>
      </w:pPr>
    </w:p>
    <w:p w14:paraId="179AED41" w14:textId="2D8C8C30" w:rsidR="00500689" w:rsidRDefault="00500689" w:rsidP="00F3298E">
      <w:pPr>
        <w:rPr>
          <w:bCs/>
          <w:sz w:val="22"/>
          <w:szCs w:val="22"/>
        </w:rPr>
      </w:pPr>
    </w:p>
    <w:p w14:paraId="06046758" w14:textId="3175582A" w:rsidR="00012AA1" w:rsidRPr="00012AA1" w:rsidRDefault="00012AA1" w:rsidP="0015670E">
      <w:pPr>
        <w:pBdr>
          <w:right w:val="single" w:sz="4" w:space="4" w:color="auto"/>
        </w:pBdr>
        <w:rPr>
          <w:b/>
          <w:sz w:val="22"/>
          <w:szCs w:val="22"/>
        </w:rPr>
      </w:pPr>
      <w:r w:rsidRPr="00012AA1">
        <w:rPr>
          <w:b/>
          <w:sz w:val="22"/>
          <w:szCs w:val="22"/>
        </w:rPr>
        <w:t>I.37</w:t>
      </w:r>
      <w:r w:rsidRPr="00012AA1">
        <w:rPr>
          <w:b/>
          <w:sz w:val="22"/>
          <w:szCs w:val="22"/>
        </w:rPr>
        <w:tab/>
        <w:t xml:space="preserve">1852.239-73 REVIEW OF THE OFFEROR’S INFORMATION TECHNOLOGY SYSTEMS SUPPLY CHAIN (DEVIATION PCD </w:t>
      </w:r>
      <w:hyperlink r:id="rId10" w:history="1">
        <w:r w:rsidRPr="00012AA1">
          <w:rPr>
            <w:rStyle w:val="Hyperlink"/>
            <w:b/>
            <w:sz w:val="22"/>
            <w:szCs w:val="22"/>
          </w:rPr>
          <w:t>15-03D</w:t>
        </w:r>
      </w:hyperlink>
      <w:r w:rsidRPr="00012AA1">
        <w:rPr>
          <w:b/>
          <w:sz w:val="22"/>
          <w:szCs w:val="22"/>
        </w:rPr>
        <w:t>)</w:t>
      </w:r>
      <w:r w:rsidRPr="00012AA1">
        <w:rPr>
          <w:sz w:val="22"/>
          <w:szCs w:val="22"/>
        </w:rPr>
        <w:t xml:space="preserve"> </w:t>
      </w:r>
      <w:r w:rsidRPr="00AC4ACE">
        <w:rPr>
          <w:sz w:val="22"/>
          <w:szCs w:val="22"/>
        </w:rPr>
        <w:t xml:space="preserve">(Applicable </w:t>
      </w:r>
      <w:r>
        <w:rPr>
          <w:color w:val="000000"/>
          <w:sz w:val="22"/>
          <w:szCs w:val="22"/>
        </w:rPr>
        <w:t>in solicitations for</w:t>
      </w:r>
      <w:r w:rsidRPr="00AC4ACE">
        <w:rPr>
          <w:sz w:val="22"/>
          <w:szCs w:val="22"/>
        </w:rPr>
        <w:t xml:space="preserve"> purchase orders/subcontracts</w:t>
      </w:r>
      <w:r w:rsidR="000A6E23">
        <w:rPr>
          <w:sz w:val="22"/>
          <w:szCs w:val="22"/>
        </w:rPr>
        <w:t xml:space="preserve"> </w:t>
      </w:r>
      <w:r w:rsidRPr="004E7668">
        <w:rPr>
          <w:sz w:val="22"/>
          <w:szCs w:val="22"/>
        </w:rPr>
        <w:t>where</w:t>
      </w:r>
      <w:r>
        <w:rPr>
          <w:sz w:val="22"/>
          <w:szCs w:val="22"/>
        </w:rPr>
        <w:t xml:space="preserve"> </w:t>
      </w:r>
      <w:r w:rsidRPr="00012AA1">
        <w:rPr>
          <w:sz w:val="22"/>
          <w:szCs w:val="22"/>
        </w:rPr>
        <w:t>IT systems</w:t>
      </w:r>
      <w:r w:rsidR="00A93342">
        <w:rPr>
          <w:sz w:val="22"/>
          <w:szCs w:val="22"/>
        </w:rPr>
        <w:t>,</w:t>
      </w:r>
      <w:r>
        <w:rPr>
          <w:sz w:val="22"/>
          <w:szCs w:val="22"/>
        </w:rPr>
        <w:t xml:space="preserve"> </w:t>
      </w:r>
      <w:r w:rsidRPr="00012AA1">
        <w:rPr>
          <w:sz w:val="22"/>
          <w:szCs w:val="22"/>
        </w:rPr>
        <w:t>or components</w:t>
      </w:r>
      <w:r w:rsidR="000A6E23">
        <w:rPr>
          <w:sz w:val="22"/>
          <w:szCs w:val="22"/>
        </w:rPr>
        <w:t xml:space="preserve"> thereof</w:t>
      </w:r>
      <w:r w:rsidR="00A93342">
        <w:rPr>
          <w:sz w:val="22"/>
          <w:szCs w:val="22"/>
        </w:rPr>
        <w:t>,</w:t>
      </w:r>
      <w:r w:rsidR="000A6E23" w:rsidRPr="000A6E23">
        <w:rPr>
          <w:bCs/>
          <w:sz w:val="22"/>
          <w:szCs w:val="22"/>
        </w:rPr>
        <w:t xml:space="preserve"> </w:t>
      </w:r>
      <w:r w:rsidR="000A6E23" w:rsidRPr="005F7127">
        <w:rPr>
          <w:bCs/>
          <w:sz w:val="22"/>
          <w:szCs w:val="22"/>
        </w:rPr>
        <w:t>or covered telecommunications equipment or service</w:t>
      </w:r>
      <w:r w:rsidRPr="00012AA1">
        <w:rPr>
          <w:sz w:val="22"/>
          <w:szCs w:val="22"/>
        </w:rPr>
        <w:t xml:space="preserve"> </w:t>
      </w:r>
      <w:r w:rsidRPr="004E7668">
        <w:rPr>
          <w:sz w:val="22"/>
          <w:szCs w:val="22"/>
        </w:rPr>
        <w:t xml:space="preserve">may be </w:t>
      </w:r>
      <w:r w:rsidR="005F7127">
        <w:rPr>
          <w:sz w:val="22"/>
          <w:szCs w:val="22"/>
        </w:rPr>
        <w:t>acquired.)</w:t>
      </w:r>
    </w:p>
    <w:p w14:paraId="3C165C14" w14:textId="77777777" w:rsidR="00012AA1" w:rsidRDefault="00012AA1" w:rsidP="0015670E">
      <w:pPr>
        <w:pBdr>
          <w:right w:val="single" w:sz="4" w:space="4" w:color="auto"/>
        </w:pBdr>
        <w:rPr>
          <w:bCs/>
          <w:sz w:val="22"/>
          <w:szCs w:val="22"/>
        </w:rPr>
      </w:pPr>
    </w:p>
    <w:p w14:paraId="71FD55B6" w14:textId="13804CFE" w:rsidR="00012AA1" w:rsidRPr="00012AA1" w:rsidRDefault="00012AA1" w:rsidP="0015670E">
      <w:pPr>
        <w:pBdr>
          <w:right w:val="single" w:sz="4" w:space="4" w:color="auto"/>
        </w:pBdr>
        <w:rPr>
          <w:bCs/>
          <w:sz w:val="22"/>
          <w:szCs w:val="22"/>
        </w:rPr>
      </w:pPr>
      <w:r w:rsidRPr="00012AA1">
        <w:rPr>
          <w:bCs/>
          <w:sz w:val="22"/>
          <w:szCs w:val="22"/>
        </w:rPr>
        <w:t>(a) Definitions, as used in this provision.</w:t>
      </w:r>
    </w:p>
    <w:p w14:paraId="1CDC35FC" w14:textId="77777777" w:rsidR="00012AA1" w:rsidRDefault="00012AA1" w:rsidP="0015670E">
      <w:pPr>
        <w:pBdr>
          <w:right w:val="single" w:sz="4" w:space="4" w:color="auto"/>
        </w:pBdr>
        <w:rPr>
          <w:bCs/>
          <w:sz w:val="22"/>
          <w:szCs w:val="22"/>
        </w:rPr>
      </w:pPr>
    </w:p>
    <w:p w14:paraId="1ECE108B" w14:textId="40D740C2" w:rsidR="00012AA1" w:rsidRPr="00012AA1" w:rsidRDefault="00012AA1" w:rsidP="0015670E">
      <w:pPr>
        <w:pBdr>
          <w:right w:val="single" w:sz="4" w:space="4" w:color="auto"/>
        </w:pBdr>
        <w:rPr>
          <w:bCs/>
          <w:sz w:val="22"/>
          <w:szCs w:val="22"/>
        </w:rPr>
      </w:pPr>
      <w:r w:rsidRPr="00012AA1">
        <w:rPr>
          <w:bCs/>
          <w:sz w:val="22"/>
          <w:szCs w:val="22"/>
        </w:rPr>
        <w:t>“Acquire” means to procure with appropriated funds by and for the use of NASA through purchase or lease.</w:t>
      </w:r>
    </w:p>
    <w:p w14:paraId="4255815E" w14:textId="77777777" w:rsidR="00012AA1" w:rsidRDefault="00012AA1" w:rsidP="0015670E">
      <w:pPr>
        <w:pBdr>
          <w:right w:val="single" w:sz="4" w:space="4" w:color="auto"/>
        </w:pBdr>
        <w:rPr>
          <w:bCs/>
          <w:sz w:val="22"/>
          <w:szCs w:val="22"/>
        </w:rPr>
      </w:pPr>
    </w:p>
    <w:p w14:paraId="625D6DD9" w14:textId="31E241C2" w:rsidR="00012AA1" w:rsidRPr="00012AA1" w:rsidRDefault="00012AA1" w:rsidP="0015670E">
      <w:pPr>
        <w:pBdr>
          <w:right w:val="single" w:sz="4" w:space="4" w:color="auto"/>
        </w:pBdr>
        <w:rPr>
          <w:bCs/>
          <w:sz w:val="22"/>
          <w:szCs w:val="22"/>
        </w:rPr>
      </w:pPr>
      <w:r>
        <w:rPr>
          <w:bCs/>
          <w:sz w:val="22"/>
          <w:szCs w:val="22"/>
        </w:rPr>
        <w:t>“</w:t>
      </w:r>
      <w:r w:rsidRPr="00012AA1">
        <w:rPr>
          <w:bCs/>
          <w:sz w:val="22"/>
          <w:szCs w:val="22"/>
        </w:rPr>
        <w:t>Covered foreign country</w:t>
      </w:r>
      <w:r>
        <w:rPr>
          <w:bCs/>
          <w:sz w:val="22"/>
          <w:szCs w:val="22"/>
        </w:rPr>
        <w:t>”</w:t>
      </w:r>
      <w:r w:rsidRPr="00012AA1">
        <w:rPr>
          <w:bCs/>
          <w:sz w:val="22"/>
          <w:szCs w:val="22"/>
        </w:rPr>
        <w:t xml:space="preserve"> means the People’s Republic of China.</w:t>
      </w:r>
    </w:p>
    <w:p w14:paraId="67959A6D" w14:textId="77777777" w:rsidR="00012AA1" w:rsidRDefault="00012AA1" w:rsidP="0015670E">
      <w:pPr>
        <w:pBdr>
          <w:right w:val="single" w:sz="4" w:space="4" w:color="auto"/>
        </w:pBdr>
        <w:rPr>
          <w:bCs/>
          <w:sz w:val="22"/>
          <w:szCs w:val="22"/>
        </w:rPr>
      </w:pPr>
    </w:p>
    <w:p w14:paraId="354C175E" w14:textId="39A7DAB5" w:rsidR="00012AA1" w:rsidRPr="00012AA1" w:rsidRDefault="00012AA1" w:rsidP="0015670E">
      <w:pPr>
        <w:pBdr>
          <w:right w:val="single" w:sz="4" w:space="4" w:color="auto"/>
        </w:pBdr>
        <w:rPr>
          <w:bCs/>
          <w:sz w:val="22"/>
          <w:szCs w:val="22"/>
        </w:rPr>
      </w:pPr>
      <w:r w:rsidRPr="00012AA1">
        <w:rPr>
          <w:bCs/>
          <w:sz w:val="22"/>
          <w:szCs w:val="22"/>
        </w:rPr>
        <w:t>“Covered telecommunications equipment or services</w:t>
      </w:r>
      <w:r>
        <w:rPr>
          <w:bCs/>
          <w:sz w:val="22"/>
          <w:szCs w:val="22"/>
        </w:rPr>
        <w:t>”</w:t>
      </w:r>
      <w:r w:rsidRPr="00012AA1">
        <w:rPr>
          <w:bCs/>
          <w:sz w:val="22"/>
          <w:szCs w:val="22"/>
        </w:rPr>
        <w:t xml:space="preserve"> means-</w:t>
      </w:r>
    </w:p>
    <w:p w14:paraId="78DF0014" w14:textId="77777777" w:rsidR="00012AA1" w:rsidRDefault="00012AA1" w:rsidP="0015670E">
      <w:pPr>
        <w:pBdr>
          <w:right w:val="single" w:sz="4" w:space="4" w:color="auto"/>
        </w:pBdr>
        <w:rPr>
          <w:bCs/>
          <w:sz w:val="22"/>
          <w:szCs w:val="22"/>
        </w:rPr>
      </w:pPr>
    </w:p>
    <w:p w14:paraId="43293C74" w14:textId="71522EEC" w:rsidR="00012AA1" w:rsidRPr="00012AA1" w:rsidRDefault="00012AA1" w:rsidP="0015670E">
      <w:pPr>
        <w:pBdr>
          <w:right w:val="single" w:sz="4" w:space="4" w:color="auto"/>
        </w:pBdr>
        <w:ind w:firstLine="360"/>
        <w:rPr>
          <w:bCs/>
          <w:sz w:val="22"/>
          <w:szCs w:val="22"/>
        </w:rPr>
      </w:pPr>
      <w:r w:rsidRPr="00012AA1">
        <w:rPr>
          <w:bCs/>
          <w:sz w:val="22"/>
          <w:szCs w:val="22"/>
        </w:rPr>
        <w:t>• Telecommunications equipment produced by Huawei Technologies Company or ZTE Corporation (or any subsidiary or affiliate of such entities);</w:t>
      </w:r>
    </w:p>
    <w:p w14:paraId="57E5871A" w14:textId="77777777" w:rsidR="00012AA1" w:rsidRDefault="00012AA1" w:rsidP="0015670E">
      <w:pPr>
        <w:pBdr>
          <w:right w:val="single" w:sz="4" w:space="4" w:color="auto"/>
        </w:pBdr>
        <w:rPr>
          <w:bCs/>
          <w:sz w:val="22"/>
          <w:szCs w:val="22"/>
        </w:rPr>
      </w:pPr>
    </w:p>
    <w:p w14:paraId="2000F6AC" w14:textId="1E12F248" w:rsidR="00012AA1" w:rsidRPr="00012AA1" w:rsidRDefault="00012AA1" w:rsidP="0015670E">
      <w:pPr>
        <w:pBdr>
          <w:right w:val="single" w:sz="4" w:space="4" w:color="auto"/>
        </w:pBdr>
        <w:ind w:firstLine="360"/>
        <w:rPr>
          <w:bCs/>
          <w:sz w:val="22"/>
          <w:szCs w:val="22"/>
        </w:rPr>
      </w:pPr>
      <w:r w:rsidRPr="00012AA1">
        <w:rPr>
          <w:bCs/>
          <w:sz w:val="22"/>
          <w:szCs w:val="22"/>
        </w:rPr>
        <w:t>•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1DD93F26" w14:textId="77777777" w:rsidR="00012AA1" w:rsidRDefault="00012AA1" w:rsidP="0015670E">
      <w:pPr>
        <w:pBdr>
          <w:right w:val="single" w:sz="4" w:space="4" w:color="auto"/>
        </w:pBdr>
        <w:rPr>
          <w:bCs/>
          <w:sz w:val="22"/>
          <w:szCs w:val="22"/>
        </w:rPr>
      </w:pPr>
    </w:p>
    <w:p w14:paraId="13439335" w14:textId="71C584CB" w:rsidR="00012AA1" w:rsidRPr="00012AA1" w:rsidRDefault="00012AA1" w:rsidP="0015670E">
      <w:pPr>
        <w:pBdr>
          <w:right w:val="single" w:sz="4" w:space="4" w:color="auto"/>
        </w:pBdr>
        <w:ind w:firstLine="360"/>
        <w:rPr>
          <w:bCs/>
          <w:sz w:val="22"/>
          <w:szCs w:val="22"/>
        </w:rPr>
      </w:pPr>
      <w:r w:rsidRPr="00012AA1">
        <w:rPr>
          <w:bCs/>
          <w:sz w:val="22"/>
          <w:szCs w:val="22"/>
        </w:rPr>
        <w:t>• Telecommunications or video surveillance services provided by such entities or</w:t>
      </w:r>
      <w:r>
        <w:rPr>
          <w:bCs/>
          <w:sz w:val="22"/>
          <w:szCs w:val="22"/>
        </w:rPr>
        <w:t xml:space="preserve"> </w:t>
      </w:r>
      <w:r w:rsidRPr="00012AA1">
        <w:rPr>
          <w:bCs/>
          <w:sz w:val="22"/>
          <w:szCs w:val="22"/>
        </w:rPr>
        <w:t>using such equipment; or</w:t>
      </w:r>
    </w:p>
    <w:p w14:paraId="04716EF0" w14:textId="77777777" w:rsidR="00012AA1" w:rsidRDefault="00012AA1" w:rsidP="0015670E">
      <w:pPr>
        <w:pBdr>
          <w:right w:val="single" w:sz="4" w:space="4" w:color="auto"/>
        </w:pBdr>
        <w:rPr>
          <w:bCs/>
          <w:sz w:val="22"/>
          <w:szCs w:val="22"/>
        </w:rPr>
      </w:pPr>
    </w:p>
    <w:p w14:paraId="22731CAA" w14:textId="325866ED" w:rsidR="00012AA1" w:rsidRPr="00012AA1" w:rsidRDefault="00012AA1" w:rsidP="0015670E">
      <w:pPr>
        <w:pBdr>
          <w:right w:val="single" w:sz="4" w:space="4" w:color="auto"/>
        </w:pBdr>
        <w:ind w:firstLine="360"/>
        <w:rPr>
          <w:bCs/>
          <w:sz w:val="22"/>
          <w:szCs w:val="22"/>
        </w:rPr>
      </w:pPr>
      <w:r w:rsidRPr="00012AA1">
        <w:rPr>
          <w:bCs/>
          <w:sz w:val="22"/>
          <w:szCs w:val="22"/>
        </w:rPr>
        <w:t>•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8711974" w14:textId="77777777" w:rsidR="00012AA1" w:rsidRDefault="00012AA1" w:rsidP="0015670E">
      <w:pPr>
        <w:pBdr>
          <w:right w:val="single" w:sz="4" w:space="4" w:color="auto"/>
        </w:pBdr>
        <w:rPr>
          <w:bCs/>
          <w:sz w:val="22"/>
          <w:szCs w:val="22"/>
        </w:rPr>
      </w:pPr>
    </w:p>
    <w:p w14:paraId="5057A61A" w14:textId="105C8167" w:rsidR="00012AA1" w:rsidRDefault="00012AA1" w:rsidP="0015670E">
      <w:pPr>
        <w:pBdr>
          <w:right w:val="single" w:sz="4" w:space="4" w:color="auto"/>
        </w:pBdr>
        <w:rPr>
          <w:bCs/>
          <w:sz w:val="22"/>
          <w:szCs w:val="22"/>
        </w:rPr>
      </w:pPr>
      <w:r w:rsidRPr="00012AA1">
        <w:rPr>
          <w:bCs/>
          <w:sz w:val="22"/>
          <w:szCs w:val="22"/>
        </w:rPr>
        <w:t>“Information Technology (IT) System” is defined as any equipment or system that is used in the acquisition, storage, retrieval, manipulation and/or transmission of data or</w:t>
      </w:r>
      <w:r>
        <w:rPr>
          <w:bCs/>
          <w:sz w:val="22"/>
          <w:szCs w:val="22"/>
        </w:rPr>
        <w:t xml:space="preserve"> </w:t>
      </w:r>
      <w:r w:rsidRPr="00012AA1">
        <w:rPr>
          <w:bCs/>
          <w:sz w:val="22"/>
          <w:szCs w:val="22"/>
        </w:rPr>
        <w:t>information. This includes computers, ancillary and peripheral equipment, software and firmware.</w:t>
      </w:r>
    </w:p>
    <w:p w14:paraId="47DD0570" w14:textId="77777777" w:rsidR="00012AA1" w:rsidRPr="00012AA1" w:rsidRDefault="00012AA1" w:rsidP="0015670E">
      <w:pPr>
        <w:pBdr>
          <w:right w:val="single" w:sz="4" w:space="4" w:color="auto"/>
        </w:pBdr>
        <w:rPr>
          <w:bCs/>
          <w:sz w:val="22"/>
          <w:szCs w:val="22"/>
        </w:rPr>
      </w:pPr>
    </w:p>
    <w:p w14:paraId="58A3DB9F" w14:textId="3CD57E0C" w:rsidR="00012AA1" w:rsidRPr="00012AA1" w:rsidRDefault="00012AA1" w:rsidP="0015670E">
      <w:pPr>
        <w:pBdr>
          <w:right w:val="single" w:sz="4" w:space="4" w:color="auto"/>
        </w:pBdr>
        <w:rPr>
          <w:bCs/>
          <w:sz w:val="22"/>
          <w:szCs w:val="22"/>
        </w:rPr>
      </w:pPr>
      <w:r w:rsidRPr="00012AA1">
        <w:rPr>
          <w:bCs/>
          <w:sz w:val="22"/>
          <w:szCs w:val="22"/>
        </w:rPr>
        <w:t>(b) The NASA Headquarters (HQ) Office of the Chief Information Officer (OCIO), Office of Cyber Security Services (OCSS) will review the supply chain risk of cyber-espionage or sabotage before the Agency acquires any high-impact or moderate-impact IT system or covered telecommunications equipment or services. The NASA HQ OCIO OCSS will use the security categorization in the National Institute of Standards and</w:t>
      </w:r>
      <w:r>
        <w:rPr>
          <w:bCs/>
          <w:sz w:val="22"/>
          <w:szCs w:val="22"/>
        </w:rPr>
        <w:t xml:space="preserve"> </w:t>
      </w:r>
      <w:r w:rsidRPr="00012AA1">
        <w:rPr>
          <w:bCs/>
          <w:sz w:val="22"/>
          <w:szCs w:val="22"/>
        </w:rPr>
        <w:t xml:space="preserve">Technology’s (NIST) Federal Information Processing Standard Publication 199, </w:t>
      </w:r>
      <w:r>
        <w:rPr>
          <w:bCs/>
          <w:sz w:val="22"/>
          <w:szCs w:val="22"/>
        </w:rPr>
        <w:t>“</w:t>
      </w:r>
      <w:r w:rsidRPr="00012AA1">
        <w:rPr>
          <w:bCs/>
          <w:sz w:val="22"/>
          <w:szCs w:val="22"/>
        </w:rPr>
        <w:t>Standards for Security Categorization of Federal Information and Information Systems</w:t>
      </w:r>
      <w:r>
        <w:rPr>
          <w:bCs/>
          <w:sz w:val="22"/>
          <w:szCs w:val="22"/>
        </w:rPr>
        <w:t>”</w:t>
      </w:r>
      <w:r w:rsidRPr="00012AA1">
        <w:rPr>
          <w:bCs/>
          <w:sz w:val="22"/>
          <w:szCs w:val="22"/>
        </w:rPr>
        <w:t xml:space="preserve"> to determine whether an IT system is high-impact or moderate-impact. The NASA HQ OCIO OCSS will use the definition of covered telecommunications equipment or services to determine if a telecommunications or video surveillance equipment or service meets that definition.</w:t>
      </w:r>
    </w:p>
    <w:p w14:paraId="2A6A5526" w14:textId="77777777" w:rsidR="00012AA1" w:rsidRDefault="00012AA1" w:rsidP="0015670E">
      <w:pPr>
        <w:pBdr>
          <w:right w:val="single" w:sz="4" w:space="4" w:color="auto"/>
        </w:pBdr>
        <w:rPr>
          <w:bCs/>
          <w:sz w:val="22"/>
          <w:szCs w:val="22"/>
        </w:rPr>
      </w:pPr>
    </w:p>
    <w:p w14:paraId="212D582D" w14:textId="411A5637" w:rsidR="00012AA1" w:rsidRPr="00012AA1" w:rsidRDefault="00012AA1" w:rsidP="0015670E">
      <w:pPr>
        <w:pBdr>
          <w:right w:val="single" w:sz="4" w:space="4" w:color="auto"/>
        </w:pBdr>
        <w:rPr>
          <w:bCs/>
          <w:sz w:val="22"/>
          <w:szCs w:val="22"/>
        </w:rPr>
      </w:pPr>
      <w:r w:rsidRPr="00012AA1">
        <w:rPr>
          <w:bCs/>
          <w:sz w:val="22"/>
          <w:szCs w:val="22"/>
        </w:rPr>
        <w:t>(c) The apparent successful offeror shall provide the following information for all IT systems or component thereof, or covered telecommunications equipment or services offered:</w:t>
      </w:r>
    </w:p>
    <w:p w14:paraId="65E23FBD" w14:textId="77777777" w:rsidR="00012AA1" w:rsidRDefault="00012AA1" w:rsidP="0015670E">
      <w:pPr>
        <w:pBdr>
          <w:right w:val="single" w:sz="4" w:space="4" w:color="auto"/>
        </w:pBdr>
        <w:rPr>
          <w:bCs/>
          <w:sz w:val="22"/>
          <w:szCs w:val="22"/>
        </w:rPr>
      </w:pPr>
    </w:p>
    <w:p w14:paraId="639C8206" w14:textId="4C514C20" w:rsidR="00012AA1" w:rsidRPr="00012AA1" w:rsidRDefault="00012AA1" w:rsidP="0015670E">
      <w:pPr>
        <w:pBdr>
          <w:right w:val="single" w:sz="4" w:space="4" w:color="auto"/>
        </w:pBdr>
        <w:ind w:firstLine="360"/>
        <w:rPr>
          <w:bCs/>
          <w:sz w:val="22"/>
          <w:szCs w:val="22"/>
        </w:rPr>
      </w:pPr>
      <w:r w:rsidRPr="00012AA1">
        <w:rPr>
          <w:bCs/>
          <w:sz w:val="22"/>
          <w:szCs w:val="22"/>
        </w:rPr>
        <w:t>1) A brief description of the item(s) or service(s).</w:t>
      </w:r>
    </w:p>
    <w:p w14:paraId="21444AD3" w14:textId="77777777" w:rsidR="00012AA1" w:rsidRDefault="00012AA1" w:rsidP="0015670E">
      <w:pPr>
        <w:pBdr>
          <w:right w:val="single" w:sz="4" w:space="4" w:color="auto"/>
        </w:pBdr>
        <w:rPr>
          <w:bCs/>
          <w:sz w:val="22"/>
          <w:szCs w:val="22"/>
        </w:rPr>
      </w:pPr>
    </w:p>
    <w:p w14:paraId="06350B8E" w14:textId="33B426E1" w:rsidR="00012AA1" w:rsidRPr="00012AA1" w:rsidRDefault="00012AA1" w:rsidP="0015670E">
      <w:pPr>
        <w:pBdr>
          <w:right w:val="single" w:sz="4" w:space="4" w:color="auto"/>
        </w:pBdr>
        <w:ind w:firstLine="360"/>
        <w:rPr>
          <w:bCs/>
          <w:sz w:val="22"/>
          <w:szCs w:val="22"/>
        </w:rPr>
      </w:pPr>
      <w:r w:rsidRPr="00012AA1">
        <w:rPr>
          <w:bCs/>
          <w:sz w:val="22"/>
          <w:szCs w:val="22"/>
        </w:rPr>
        <w:t>2) Vendor/manufacturer’s company name and address.</w:t>
      </w:r>
    </w:p>
    <w:p w14:paraId="504F485D" w14:textId="77777777" w:rsidR="00012AA1" w:rsidRDefault="00012AA1" w:rsidP="0015670E">
      <w:pPr>
        <w:pBdr>
          <w:right w:val="single" w:sz="4" w:space="4" w:color="auto"/>
        </w:pBdr>
        <w:rPr>
          <w:bCs/>
          <w:sz w:val="22"/>
          <w:szCs w:val="22"/>
        </w:rPr>
      </w:pPr>
    </w:p>
    <w:p w14:paraId="03EAE269" w14:textId="655163F4" w:rsidR="00500689" w:rsidRDefault="00012AA1" w:rsidP="0015670E">
      <w:pPr>
        <w:pBdr>
          <w:right w:val="single" w:sz="4" w:space="4" w:color="auto"/>
        </w:pBdr>
        <w:ind w:firstLine="360"/>
        <w:rPr>
          <w:bCs/>
          <w:sz w:val="22"/>
          <w:szCs w:val="22"/>
        </w:rPr>
      </w:pPr>
      <w:r w:rsidRPr="00012AA1">
        <w:rPr>
          <w:bCs/>
          <w:sz w:val="22"/>
          <w:szCs w:val="22"/>
        </w:rPr>
        <w:t>3) If known, vendor/manufacturer’s web site, and the Commercial and Government Entity (CAGE) code.</w:t>
      </w:r>
    </w:p>
    <w:p w14:paraId="7E74806C" w14:textId="566FA7F1" w:rsidR="00012AA1" w:rsidRDefault="00012AA1" w:rsidP="0015670E">
      <w:pPr>
        <w:pBdr>
          <w:right w:val="single" w:sz="4" w:space="4" w:color="auto"/>
        </w:pBdr>
        <w:rPr>
          <w:bCs/>
          <w:sz w:val="22"/>
          <w:szCs w:val="22"/>
        </w:rPr>
      </w:pPr>
    </w:p>
    <w:p w14:paraId="6B7D4B8B" w14:textId="77777777" w:rsidR="00012AA1" w:rsidRPr="00012AA1" w:rsidRDefault="00012AA1" w:rsidP="0015670E">
      <w:pPr>
        <w:pBdr>
          <w:right w:val="single" w:sz="4" w:space="4" w:color="auto"/>
        </w:pBdr>
        <w:rPr>
          <w:bCs/>
          <w:sz w:val="22"/>
          <w:szCs w:val="22"/>
        </w:rPr>
      </w:pPr>
      <w:r w:rsidRPr="00012AA1">
        <w:rPr>
          <w:bCs/>
          <w:sz w:val="22"/>
          <w:szCs w:val="22"/>
        </w:rPr>
        <w:t>(d) The Contracting Officer (CO) will provide the information referenced in paragraph (c) of this section and the affirmative representation made by the Offeror in accordance with FAR 52.204-24 (if applicable) to the NASA HQ OCIO OCSS. NASA shall reject any IT system, or component thereof, or covered telecommunications equipment or service that the HQ OCIO OCSS deems to be a high-impact or moderate-impact or covered telecommunications equipment or service, unless it is determined that the acquisition is in the national interest of the United States. The NASA HQ OCIO OCSS reserves the right to make this decision, without any detailed explanation to the Offeror. The CO will advise the Offeror if any of its proposed IT systems or covered telecommunications equipment or service are not approved and may provide the Offeror an opportunity to revise its proposal accordingly.</w:t>
      </w:r>
    </w:p>
    <w:p w14:paraId="7B9FE168" w14:textId="77777777" w:rsidR="00012AA1" w:rsidRDefault="00012AA1" w:rsidP="0015670E">
      <w:pPr>
        <w:pBdr>
          <w:right w:val="single" w:sz="4" w:space="4" w:color="auto"/>
        </w:pBdr>
        <w:rPr>
          <w:bCs/>
          <w:sz w:val="22"/>
          <w:szCs w:val="22"/>
        </w:rPr>
      </w:pPr>
    </w:p>
    <w:p w14:paraId="148ABA5F" w14:textId="56079304" w:rsidR="00012AA1" w:rsidRDefault="00012AA1" w:rsidP="0015670E">
      <w:pPr>
        <w:pBdr>
          <w:right w:val="single" w:sz="4" w:space="4" w:color="auto"/>
        </w:pBdr>
        <w:jc w:val="center"/>
        <w:rPr>
          <w:bCs/>
          <w:sz w:val="22"/>
          <w:szCs w:val="22"/>
        </w:rPr>
      </w:pPr>
      <w:r w:rsidRPr="00012AA1">
        <w:rPr>
          <w:bCs/>
          <w:sz w:val="22"/>
          <w:szCs w:val="22"/>
        </w:rPr>
        <w:t>(End of provision)</w:t>
      </w:r>
    </w:p>
    <w:p w14:paraId="471BABBA" w14:textId="0B97DAD0" w:rsidR="00500689" w:rsidRDefault="00500689" w:rsidP="00F3298E">
      <w:pPr>
        <w:rPr>
          <w:bCs/>
          <w:sz w:val="22"/>
          <w:szCs w:val="22"/>
        </w:rPr>
      </w:pPr>
    </w:p>
    <w:p w14:paraId="7A76273E" w14:textId="378934C3" w:rsidR="005F7127" w:rsidRPr="005F7127" w:rsidRDefault="005F7127" w:rsidP="0015670E">
      <w:pPr>
        <w:pBdr>
          <w:right w:val="single" w:sz="4" w:space="4" w:color="auto"/>
        </w:pBdr>
        <w:rPr>
          <w:b/>
          <w:sz w:val="22"/>
          <w:szCs w:val="22"/>
        </w:rPr>
      </w:pPr>
      <w:r w:rsidRPr="005F7127">
        <w:rPr>
          <w:b/>
          <w:sz w:val="22"/>
          <w:szCs w:val="22"/>
        </w:rPr>
        <w:t>I.38</w:t>
      </w:r>
      <w:r w:rsidRPr="005F7127">
        <w:rPr>
          <w:b/>
          <w:sz w:val="22"/>
          <w:szCs w:val="22"/>
        </w:rPr>
        <w:tab/>
      </w:r>
      <w:bookmarkStart w:id="1" w:name="_Hlk57015602"/>
      <w:r w:rsidRPr="005F7127">
        <w:rPr>
          <w:b/>
          <w:sz w:val="22"/>
          <w:szCs w:val="22"/>
        </w:rPr>
        <w:t xml:space="preserve">1852.239-74 </w:t>
      </w:r>
      <w:bookmarkEnd w:id="1"/>
      <w:r w:rsidRPr="005F7127">
        <w:rPr>
          <w:b/>
          <w:sz w:val="22"/>
          <w:szCs w:val="22"/>
        </w:rPr>
        <w:t xml:space="preserve">INFORMATION TECHNOLOGY SYSTEM SUPPLY CHAIN RISK ASSESSMENT (DEVIATION PCD </w:t>
      </w:r>
      <w:hyperlink r:id="rId11" w:history="1">
        <w:r w:rsidR="000A6E23" w:rsidRPr="00012AA1">
          <w:rPr>
            <w:rStyle w:val="Hyperlink"/>
            <w:b/>
            <w:sz w:val="22"/>
            <w:szCs w:val="22"/>
          </w:rPr>
          <w:t>15-03D</w:t>
        </w:r>
      </w:hyperlink>
      <w:r w:rsidRPr="005F7127">
        <w:rPr>
          <w:b/>
          <w:sz w:val="22"/>
          <w:szCs w:val="22"/>
        </w:rPr>
        <w:t>)</w:t>
      </w:r>
      <w:r w:rsidR="000A6E23" w:rsidRPr="000A6E23">
        <w:rPr>
          <w:sz w:val="22"/>
          <w:szCs w:val="22"/>
        </w:rPr>
        <w:t xml:space="preserve"> </w:t>
      </w:r>
      <w:r w:rsidR="000A6E23" w:rsidRPr="00AC4ACE">
        <w:rPr>
          <w:sz w:val="22"/>
          <w:szCs w:val="22"/>
        </w:rPr>
        <w:t>(Applicable</w:t>
      </w:r>
      <w:r w:rsidR="000A6E23">
        <w:rPr>
          <w:color w:val="000000"/>
          <w:sz w:val="22"/>
          <w:szCs w:val="22"/>
        </w:rPr>
        <w:t xml:space="preserve"> for</w:t>
      </w:r>
      <w:r w:rsidR="000A6E23" w:rsidRPr="00AC4ACE">
        <w:rPr>
          <w:sz w:val="22"/>
          <w:szCs w:val="22"/>
        </w:rPr>
        <w:t xml:space="preserve"> </w:t>
      </w:r>
      <w:r w:rsidR="000A6E23">
        <w:rPr>
          <w:sz w:val="22"/>
          <w:szCs w:val="22"/>
        </w:rPr>
        <w:t xml:space="preserve">all </w:t>
      </w:r>
      <w:r w:rsidR="000A6E23" w:rsidRPr="00AC4ACE">
        <w:rPr>
          <w:sz w:val="22"/>
          <w:szCs w:val="22"/>
        </w:rPr>
        <w:t>purchase orders/subcontracts</w:t>
      </w:r>
      <w:r w:rsidR="000A6E23">
        <w:rPr>
          <w:sz w:val="22"/>
          <w:szCs w:val="22"/>
        </w:rPr>
        <w:t xml:space="preserve"> </w:t>
      </w:r>
      <w:r w:rsidR="000A6E23" w:rsidRPr="005F7127">
        <w:rPr>
          <w:bCs/>
          <w:sz w:val="22"/>
          <w:szCs w:val="22"/>
        </w:rPr>
        <w:t>involving the development or delivery of any IT system, or components thereof, or covered telecommunications equipment or service</w:t>
      </w:r>
      <w:r w:rsidR="000A6E23">
        <w:rPr>
          <w:sz w:val="22"/>
          <w:szCs w:val="22"/>
        </w:rPr>
        <w:t>.)</w:t>
      </w:r>
    </w:p>
    <w:p w14:paraId="38C39601" w14:textId="77777777" w:rsidR="005F7127" w:rsidRDefault="005F7127" w:rsidP="0015670E">
      <w:pPr>
        <w:pBdr>
          <w:right w:val="single" w:sz="4" w:space="4" w:color="auto"/>
        </w:pBdr>
        <w:rPr>
          <w:bCs/>
          <w:sz w:val="22"/>
          <w:szCs w:val="22"/>
        </w:rPr>
      </w:pPr>
    </w:p>
    <w:p w14:paraId="21CC73C8" w14:textId="56D4B228" w:rsidR="005F7127" w:rsidRPr="005F7127" w:rsidRDefault="005F7127" w:rsidP="0015670E">
      <w:pPr>
        <w:pBdr>
          <w:right w:val="single" w:sz="4" w:space="4" w:color="auto"/>
        </w:pBdr>
        <w:rPr>
          <w:bCs/>
          <w:sz w:val="22"/>
          <w:szCs w:val="22"/>
        </w:rPr>
      </w:pPr>
      <w:r w:rsidRPr="005F7127">
        <w:rPr>
          <w:bCs/>
          <w:sz w:val="22"/>
          <w:szCs w:val="22"/>
        </w:rPr>
        <w:t>(a) Definitions, as used in this clause.</w:t>
      </w:r>
    </w:p>
    <w:p w14:paraId="3A876BD1" w14:textId="77777777" w:rsidR="005F7127" w:rsidRDefault="005F7127" w:rsidP="0015670E">
      <w:pPr>
        <w:pBdr>
          <w:right w:val="single" w:sz="4" w:space="4" w:color="auto"/>
        </w:pBdr>
        <w:rPr>
          <w:bCs/>
          <w:sz w:val="22"/>
          <w:szCs w:val="22"/>
        </w:rPr>
      </w:pPr>
    </w:p>
    <w:p w14:paraId="3B8275AE" w14:textId="425E664D" w:rsidR="005F7127" w:rsidRPr="005F7127" w:rsidRDefault="005F7127" w:rsidP="0015670E">
      <w:pPr>
        <w:pBdr>
          <w:right w:val="single" w:sz="4" w:space="4" w:color="auto"/>
        </w:pBdr>
        <w:rPr>
          <w:bCs/>
          <w:sz w:val="22"/>
          <w:szCs w:val="22"/>
        </w:rPr>
      </w:pPr>
      <w:r w:rsidRPr="005F7127">
        <w:rPr>
          <w:bCs/>
          <w:sz w:val="22"/>
          <w:szCs w:val="22"/>
        </w:rPr>
        <w:t>“Acquire” means to procure with appropriated funds by and for the use of NASA through purchase or lease.</w:t>
      </w:r>
    </w:p>
    <w:p w14:paraId="4D6261EF" w14:textId="77777777" w:rsidR="005F7127" w:rsidRDefault="005F7127" w:rsidP="0015670E">
      <w:pPr>
        <w:pBdr>
          <w:right w:val="single" w:sz="4" w:space="4" w:color="auto"/>
        </w:pBdr>
        <w:rPr>
          <w:bCs/>
          <w:sz w:val="22"/>
          <w:szCs w:val="22"/>
        </w:rPr>
      </w:pPr>
    </w:p>
    <w:p w14:paraId="16E96CA1" w14:textId="0E7A81E0" w:rsidR="005F7127" w:rsidRPr="005F7127" w:rsidRDefault="005F7127" w:rsidP="0015670E">
      <w:pPr>
        <w:pBdr>
          <w:right w:val="single" w:sz="4" w:space="4" w:color="auto"/>
        </w:pBdr>
        <w:rPr>
          <w:bCs/>
          <w:sz w:val="22"/>
          <w:szCs w:val="22"/>
        </w:rPr>
      </w:pPr>
      <w:r>
        <w:rPr>
          <w:bCs/>
          <w:sz w:val="22"/>
          <w:szCs w:val="22"/>
        </w:rPr>
        <w:t>“</w:t>
      </w:r>
      <w:r w:rsidRPr="005F7127">
        <w:rPr>
          <w:bCs/>
          <w:sz w:val="22"/>
          <w:szCs w:val="22"/>
        </w:rPr>
        <w:t>Covered foreign country</w:t>
      </w:r>
      <w:r>
        <w:rPr>
          <w:bCs/>
          <w:sz w:val="22"/>
          <w:szCs w:val="22"/>
        </w:rPr>
        <w:t>”</w:t>
      </w:r>
      <w:r w:rsidRPr="005F7127">
        <w:rPr>
          <w:bCs/>
          <w:sz w:val="22"/>
          <w:szCs w:val="22"/>
        </w:rPr>
        <w:t xml:space="preserve"> means the People’s Republic of China.</w:t>
      </w:r>
    </w:p>
    <w:p w14:paraId="77727BDC" w14:textId="77777777" w:rsidR="005F7127" w:rsidRDefault="005F7127" w:rsidP="0015670E">
      <w:pPr>
        <w:pBdr>
          <w:right w:val="single" w:sz="4" w:space="4" w:color="auto"/>
        </w:pBdr>
        <w:rPr>
          <w:bCs/>
          <w:sz w:val="22"/>
          <w:szCs w:val="22"/>
        </w:rPr>
      </w:pPr>
    </w:p>
    <w:p w14:paraId="5BB201AD" w14:textId="04955E65" w:rsidR="00500689" w:rsidRDefault="005F7127" w:rsidP="0015670E">
      <w:pPr>
        <w:pBdr>
          <w:right w:val="single" w:sz="4" w:space="4" w:color="auto"/>
        </w:pBdr>
        <w:rPr>
          <w:bCs/>
          <w:sz w:val="22"/>
          <w:szCs w:val="22"/>
        </w:rPr>
      </w:pPr>
      <w:r w:rsidRPr="005F7127">
        <w:rPr>
          <w:bCs/>
          <w:sz w:val="22"/>
          <w:szCs w:val="22"/>
        </w:rPr>
        <w:t>“Covered telecommunications equipment or services</w:t>
      </w:r>
      <w:r>
        <w:rPr>
          <w:bCs/>
          <w:sz w:val="22"/>
          <w:szCs w:val="22"/>
        </w:rPr>
        <w:t>”</w:t>
      </w:r>
      <w:r w:rsidRPr="005F7127">
        <w:rPr>
          <w:bCs/>
          <w:sz w:val="22"/>
          <w:szCs w:val="22"/>
        </w:rPr>
        <w:t xml:space="preserve"> means-</w:t>
      </w:r>
    </w:p>
    <w:p w14:paraId="5D66697A" w14:textId="7152FB31" w:rsidR="005F7127" w:rsidRDefault="005F7127" w:rsidP="0015670E">
      <w:pPr>
        <w:pBdr>
          <w:right w:val="single" w:sz="4" w:space="4" w:color="auto"/>
        </w:pBdr>
        <w:rPr>
          <w:bCs/>
          <w:sz w:val="22"/>
          <w:szCs w:val="22"/>
        </w:rPr>
      </w:pPr>
    </w:p>
    <w:p w14:paraId="60822923" w14:textId="77777777" w:rsidR="005F7127" w:rsidRPr="005F7127" w:rsidRDefault="005F7127" w:rsidP="0015670E">
      <w:pPr>
        <w:pBdr>
          <w:right w:val="single" w:sz="4" w:space="4" w:color="auto"/>
        </w:pBdr>
        <w:ind w:firstLine="360"/>
        <w:rPr>
          <w:bCs/>
          <w:sz w:val="22"/>
          <w:szCs w:val="22"/>
        </w:rPr>
      </w:pPr>
      <w:r w:rsidRPr="005F7127">
        <w:rPr>
          <w:bCs/>
          <w:sz w:val="22"/>
          <w:szCs w:val="22"/>
        </w:rPr>
        <w:t>• Telecommunications equipment produced by Huawei Technologies Company or ZTE Corporation (or any subsidiary or affiliate of such entities);</w:t>
      </w:r>
    </w:p>
    <w:p w14:paraId="42FE631B" w14:textId="77777777" w:rsidR="005F7127" w:rsidRDefault="005F7127" w:rsidP="0015670E">
      <w:pPr>
        <w:pBdr>
          <w:right w:val="single" w:sz="4" w:space="4" w:color="auto"/>
        </w:pBdr>
        <w:rPr>
          <w:bCs/>
          <w:sz w:val="22"/>
          <w:szCs w:val="22"/>
        </w:rPr>
      </w:pPr>
    </w:p>
    <w:p w14:paraId="7C711A19" w14:textId="17195C80" w:rsidR="005F7127" w:rsidRPr="005F7127" w:rsidRDefault="005F7127" w:rsidP="0015670E">
      <w:pPr>
        <w:pBdr>
          <w:right w:val="single" w:sz="4" w:space="4" w:color="auto"/>
        </w:pBdr>
        <w:ind w:firstLine="360"/>
        <w:rPr>
          <w:bCs/>
          <w:sz w:val="22"/>
          <w:szCs w:val="22"/>
        </w:rPr>
      </w:pPr>
      <w:r w:rsidRPr="005F7127">
        <w:rPr>
          <w:bCs/>
          <w:sz w:val="22"/>
          <w:szCs w:val="22"/>
        </w:rPr>
        <w:t>•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3827FD55" w14:textId="77777777" w:rsidR="005F7127" w:rsidRDefault="005F7127" w:rsidP="0015670E">
      <w:pPr>
        <w:pBdr>
          <w:right w:val="single" w:sz="4" w:space="4" w:color="auto"/>
        </w:pBdr>
        <w:rPr>
          <w:bCs/>
          <w:sz w:val="22"/>
          <w:szCs w:val="22"/>
        </w:rPr>
      </w:pPr>
    </w:p>
    <w:p w14:paraId="1A0330FD" w14:textId="342CDD06" w:rsidR="005F7127" w:rsidRPr="005F7127" w:rsidRDefault="005F7127" w:rsidP="0015670E">
      <w:pPr>
        <w:pBdr>
          <w:right w:val="single" w:sz="4" w:space="4" w:color="auto"/>
        </w:pBdr>
        <w:ind w:firstLine="360"/>
        <w:rPr>
          <w:bCs/>
          <w:sz w:val="22"/>
          <w:szCs w:val="22"/>
        </w:rPr>
      </w:pPr>
      <w:r w:rsidRPr="005F7127">
        <w:rPr>
          <w:bCs/>
          <w:sz w:val="22"/>
          <w:szCs w:val="22"/>
        </w:rPr>
        <w:t>• Telecommunications or video surveillance services provided by such entities or using such equipment; or</w:t>
      </w:r>
    </w:p>
    <w:p w14:paraId="1CBECBDC" w14:textId="77777777" w:rsidR="005F7127" w:rsidRDefault="005F7127" w:rsidP="0015670E">
      <w:pPr>
        <w:pBdr>
          <w:right w:val="single" w:sz="4" w:space="4" w:color="auto"/>
        </w:pBdr>
        <w:rPr>
          <w:bCs/>
          <w:sz w:val="22"/>
          <w:szCs w:val="22"/>
        </w:rPr>
      </w:pPr>
    </w:p>
    <w:p w14:paraId="177B70FA" w14:textId="712E6AA9" w:rsidR="005F7127" w:rsidRDefault="005F7127" w:rsidP="0015670E">
      <w:pPr>
        <w:pBdr>
          <w:right w:val="single" w:sz="4" w:space="4" w:color="auto"/>
        </w:pBdr>
        <w:ind w:firstLine="360"/>
        <w:rPr>
          <w:bCs/>
          <w:sz w:val="22"/>
          <w:szCs w:val="22"/>
        </w:rPr>
      </w:pPr>
      <w:r w:rsidRPr="005F7127">
        <w:rPr>
          <w:bCs/>
          <w:sz w:val="22"/>
          <w:szCs w:val="22"/>
        </w:rPr>
        <w:t>•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60389514" w14:textId="5E9F7124" w:rsidR="005F7127" w:rsidRDefault="005F7127" w:rsidP="0015670E">
      <w:pPr>
        <w:pBdr>
          <w:right w:val="single" w:sz="4" w:space="4" w:color="auto"/>
        </w:pBdr>
        <w:rPr>
          <w:bCs/>
          <w:sz w:val="22"/>
          <w:szCs w:val="22"/>
        </w:rPr>
      </w:pPr>
    </w:p>
    <w:p w14:paraId="0380B691" w14:textId="77777777" w:rsidR="005F7127" w:rsidRPr="005F7127" w:rsidRDefault="005F7127" w:rsidP="0015670E">
      <w:pPr>
        <w:pBdr>
          <w:right w:val="single" w:sz="4" w:space="4" w:color="auto"/>
        </w:pBdr>
        <w:rPr>
          <w:bCs/>
          <w:sz w:val="22"/>
          <w:szCs w:val="22"/>
        </w:rPr>
      </w:pPr>
      <w:r w:rsidRPr="005F7127">
        <w:rPr>
          <w:bCs/>
          <w:sz w:val="22"/>
          <w:szCs w:val="22"/>
        </w:rPr>
        <w:t>“Information Technology (IT) System” is defined as any equipment or system that is used in the acquisition, storage, retrieval, manipulation and/or transmission of data or information. This includes computers, ancillary and peripheral equipment, software and firmware.</w:t>
      </w:r>
    </w:p>
    <w:p w14:paraId="0AE418F7" w14:textId="77777777" w:rsidR="005F7127" w:rsidRDefault="005F7127" w:rsidP="0015670E">
      <w:pPr>
        <w:pBdr>
          <w:right w:val="single" w:sz="4" w:space="4" w:color="auto"/>
        </w:pBdr>
        <w:rPr>
          <w:bCs/>
          <w:sz w:val="22"/>
          <w:szCs w:val="22"/>
        </w:rPr>
      </w:pPr>
    </w:p>
    <w:p w14:paraId="7BE89657" w14:textId="20FE3DED" w:rsidR="005F7127" w:rsidRPr="005F7127" w:rsidRDefault="005F7127" w:rsidP="0015670E">
      <w:pPr>
        <w:pBdr>
          <w:right w:val="single" w:sz="4" w:space="4" w:color="auto"/>
        </w:pBdr>
        <w:rPr>
          <w:bCs/>
          <w:sz w:val="22"/>
          <w:szCs w:val="22"/>
        </w:rPr>
      </w:pPr>
      <w:r w:rsidRPr="005F7127">
        <w:rPr>
          <w:bCs/>
          <w:sz w:val="22"/>
          <w:szCs w:val="22"/>
        </w:rPr>
        <w:t xml:space="preserve">(b) The NASA Headquarters (HQ) Office of the Chief Information Officer (OCIO), Office of Cyber Security Services (OCSS) will review the contractor’s supply chain for the risk of cyber-espionage or sabotage before acquiring any high- impact or moderate- impact IT systems or covered telecommunications equipment or services. The OCIO will use the security categorization in the National Institute of Standards and Technology’s (NIST) Federal Information Processing Standard Publication 199, </w:t>
      </w:r>
      <w:r w:rsidR="00A93342">
        <w:rPr>
          <w:bCs/>
          <w:sz w:val="22"/>
          <w:szCs w:val="22"/>
        </w:rPr>
        <w:t>“</w:t>
      </w:r>
      <w:r w:rsidRPr="005F7127">
        <w:rPr>
          <w:bCs/>
          <w:sz w:val="22"/>
          <w:szCs w:val="22"/>
        </w:rPr>
        <w:t>Standards for Security Categorization of Federal Information and Information Systems</w:t>
      </w:r>
      <w:r w:rsidR="00A93342">
        <w:rPr>
          <w:bCs/>
          <w:sz w:val="22"/>
          <w:szCs w:val="22"/>
        </w:rPr>
        <w:t>”</w:t>
      </w:r>
      <w:r w:rsidRPr="005F7127">
        <w:rPr>
          <w:bCs/>
          <w:sz w:val="22"/>
          <w:szCs w:val="22"/>
        </w:rPr>
        <w:t xml:space="preserve"> to determine whether an IT system is high-impact or moderate-impact. The NASA HQ OCIO OCSS will use the definition of covered telecommunications equipment or services to determine if a telecommunications or video surveillance equipment or service meets that definition.</w:t>
      </w:r>
    </w:p>
    <w:p w14:paraId="386C225F" w14:textId="77777777" w:rsidR="005F7127" w:rsidRDefault="005F7127" w:rsidP="0015670E">
      <w:pPr>
        <w:pBdr>
          <w:right w:val="single" w:sz="4" w:space="4" w:color="auto"/>
        </w:pBdr>
        <w:rPr>
          <w:bCs/>
          <w:sz w:val="22"/>
          <w:szCs w:val="22"/>
        </w:rPr>
      </w:pPr>
    </w:p>
    <w:p w14:paraId="24DC7441" w14:textId="6B9E7144" w:rsidR="005F7127" w:rsidRPr="005F7127" w:rsidRDefault="005F7127" w:rsidP="0015670E">
      <w:pPr>
        <w:pBdr>
          <w:right w:val="single" w:sz="4" w:space="4" w:color="auto"/>
        </w:pBdr>
        <w:rPr>
          <w:bCs/>
          <w:sz w:val="22"/>
          <w:szCs w:val="22"/>
        </w:rPr>
      </w:pPr>
      <w:r w:rsidRPr="005F7127">
        <w:rPr>
          <w:bCs/>
          <w:sz w:val="22"/>
          <w:szCs w:val="22"/>
        </w:rPr>
        <w:t>(c) The Contractor shall provide the following information for any IT system, or component thereof, or covered telecommunications equipment or services to be provided in performance of the contract:</w:t>
      </w:r>
    </w:p>
    <w:p w14:paraId="7689DD25" w14:textId="77777777" w:rsidR="005F7127" w:rsidRDefault="005F7127" w:rsidP="0015670E">
      <w:pPr>
        <w:pBdr>
          <w:right w:val="single" w:sz="4" w:space="4" w:color="auto"/>
        </w:pBdr>
        <w:rPr>
          <w:bCs/>
          <w:sz w:val="22"/>
          <w:szCs w:val="22"/>
        </w:rPr>
      </w:pPr>
    </w:p>
    <w:p w14:paraId="3864A3C7" w14:textId="276F5E85" w:rsidR="005F7127" w:rsidRPr="005F7127" w:rsidRDefault="005F7127" w:rsidP="0015670E">
      <w:pPr>
        <w:pBdr>
          <w:right w:val="single" w:sz="4" w:space="4" w:color="auto"/>
        </w:pBdr>
        <w:ind w:firstLine="360"/>
        <w:rPr>
          <w:bCs/>
          <w:sz w:val="22"/>
          <w:szCs w:val="22"/>
        </w:rPr>
      </w:pPr>
      <w:r w:rsidRPr="005F7127">
        <w:rPr>
          <w:bCs/>
          <w:sz w:val="22"/>
          <w:szCs w:val="22"/>
        </w:rPr>
        <w:t>1) A brief description of the item(s).</w:t>
      </w:r>
    </w:p>
    <w:p w14:paraId="6C5C2D2C" w14:textId="77777777" w:rsidR="005F7127" w:rsidRDefault="005F7127" w:rsidP="0015670E">
      <w:pPr>
        <w:pBdr>
          <w:right w:val="single" w:sz="4" w:space="4" w:color="auto"/>
        </w:pBdr>
        <w:rPr>
          <w:bCs/>
          <w:sz w:val="22"/>
          <w:szCs w:val="22"/>
        </w:rPr>
      </w:pPr>
    </w:p>
    <w:p w14:paraId="07EBCBAF" w14:textId="21F5C390" w:rsidR="005F7127" w:rsidRPr="005F7127" w:rsidRDefault="005F7127" w:rsidP="0015670E">
      <w:pPr>
        <w:pBdr>
          <w:right w:val="single" w:sz="4" w:space="4" w:color="auto"/>
        </w:pBdr>
        <w:ind w:firstLine="360"/>
        <w:rPr>
          <w:bCs/>
          <w:sz w:val="22"/>
          <w:szCs w:val="22"/>
        </w:rPr>
      </w:pPr>
      <w:r w:rsidRPr="005F7127">
        <w:rPr>
          <w:bCs/>
          <w:sz w:val="22"/>
          <w:szCs w:val="22"/>
        </w:rPr>
        <w:t>2) The vendor/manufacturer’s company name and address.</w:t>
      </w:r>
    </w:p>
    <w:p w14:paraId="0C6946A3" w14:textId="77777777" w:rsidR="005F7127" w:rsidRDefault="005F7127" w:rsidP="0015670E">
      <w:pPr>
        <w:pBdr>
          <w:right w:val="single" w:sz="4" w:space="4" w:color="auto"/>
        </w:pBdr>
        <w:rPr>
          <w:bCs/>
          <w:sz w:val="22"/>
          <w:szCs w:val="22"/>
        </w:rPr>
      </w:pPr>
    </w:p>
    <w:p w14:paraId="7BF1A980" w14:textId="273DE43A" w:rsidR="005F7127" w:rsidRPr="005F7127" w:rsidRDefault="005F7127" w:rsidP="0015670E">
      <w:pPr>
        <w:pBdr>
          <w:right w:val="single" w:sz="4" w:space="4" w:color="auto"/>
        </w:pBdr>
        <w:ind w:firstLine="360"/>
        <w:rPr>
          <w:bCs/>
          <w:sz w:val="22"/>
          <w:szCs w:val="22"/>
        </w:rPr>
      </w:pPr>
      <w:r w:rsidRPr="005F7127">
        <w:rPr>
          <w:bCs/>
          <w:sz w:val="22"/>
          <w:szCs w:val="22"/>
        </w:rPr>
        <w:t>3) If known, the vendor/manufacturer’s web site, and the Commercial and Government Entity (CAGE) code.</w:t>
      </w:r>
    </w:p>
    <w:p w14:paraId="2B5B123E" w14:textId="77777777" w:rsidR="005F7127" w:rsidRDefault="005F7127" w:rsidP="0015670E">
      <w:pPr>
        <w:pBdr>
          <w:right w:val="single" w:sz="4" w:space="4" w:color="auto"/>
        </w:pBdr>
        <w:rPr>
          <w:bCs/>
          <w:sz w:val="22"/>
          <w:szCs w:val="22"/>
        </w:rPr>
      </w:pPr>
    </w:p>
    <w:p w14:paraId="6F640BB8" w14:textId="7E576D59" w:rsidR="005F7127" w:rsidRDefault="005F7127" w:rsidP="0015670E">
      <w:pPr>
        <w:pBdr>
          <w:right w:val="single" w:sz="4" w:space="4" w:color="auto"/>
        </w:pBdr>
        <w:rPr>
          <w:bCs/>
          <w:sz w:val="22"/>
          <w:szCs w:val="22"/>
        </w:rPr>
      </w:pPr>
      <w:r w:rsidRPr="005F7127">
        <w:rPr>
          <w:bCs/>
          <w:sz w:val="22"/>
          <w:szCs w:val="22"/>
        </w:rPr>
        <w:t>(d) The Contracting Officer (CO) will provide the information referenced in paragraph (c) of this section, in addition to the reporting requirements submitted by the contractor in accordance with paragraph (d) of the clause at 52.204-25, Prohibition on Contracting for Certain Telecommunications and Video Surveillance Services or Equipment (if applicable), to the NASA HQ OCIO OCSS, who will assess the risk of cyber-espionage or sabotage and make a determination if the acquisition of the proposed system is in the national interest. NASA shall reject any IT system, or component thereof, or covered telecommunications equipment or service the NASA HQ OCIO OCSS deems to be high</w:t>
      </w:r>
      <w:r>
        <w:rPr>
          <w:bCs/>
          <w:sz w:val="22"/>
          <w:szCs w:val="22"/>
        </w:rPr>
        <w:t xml:space="preserve"> </w:t>
      </w:r>
      <w:r w:rsidRPr="005F7127">
        <w:rPr>
          <w:bCs/>
          <w:sz w:val="22"/>
          <w:szCs w:val="22"/>
        </w:rPr>
        <w:t>impact or moderate impact or covered telecommunications equipment or services unless the HQ OCIO OCSS determines the acquisition is in the national interest of the United States. NASA reserves the right to make this decision, without providing any detailed explanation to the Contractor. The CO will advise the Contractor when any IT system, or components thereof, or covered telecommunications equipment or service to be provided in an unacceptable risk to national security and may provide the Contractor with an opportunity to submit an alternative solution.</w:t>
      </w:r>
    </w:p>
    <w:p w14:paraId="7B0AF35B" w14:textId="77777777" w:rsidR="005F7127" w:rsidRPr="005F7127" w:rsidRDefault="005F7127" w:rsidP="0015670E">
      <w:pPr>
        <w:pBdr>
          <w:right w:val="single" w:sz="4" w:space="4" w:color="auto"/>
        </w:pBdr>
        <w:rPr>
          <w:bCs/>
          <w:sz w:val="22"/>
          <w:szCs w:val="22"/>
        </w:rPr>
      </w:pPr>
    </w:p>
    <w:p w14:paraId="6C2275DF" w14:textId="6E26D162" w:rsidR="005F7127" w:rsidRDefault="005F7127" w:rsidP="0015670E">
      <w:pPr>
        <w:pBdr>
          <w:right w:val="single" w:sz="4" w:space="4" w:color="auto"/>
        </w:pBdr>
        <w:rPr>
          <w:bCs/>
          <w:sz w:val="22"/>
          <w:szCs w:val="22"/>
        </w:rPr>
      </w:pPr>
      <w:r w:rsidRPr="005F7127">
        <w:rPr>
          <w:bCs/>
          <w:sz w:val="22"/>
          <w:szCs w:val="22"/>
        </w:rPr>
        <w:t>(e) The Contractor shall insert the substance of this clause, including this paragraph (e), in all subcontracts involving the development or delivery of any IT system, or components thereof, or covered telecommunications equipment or service.</w:t>
      </w:r>
    </w:p>
    <w:p w14:paraId="623B8905" w14:textId="77777777" w:rsidR="005F7127" w:rsidRPr="005F7127" w:rsidRDefault="005F7127" w:rsidP="0015670E">
      <w:pPr>
        <w:pBdr>
          <w:right w:val="single" w:sz="4" w:space="4" w:color="auto"/>
        </w:pBdr>
        <w:rPr>
          <w:bCs/>
          <w:sz w:val="22"/>
          <w:szCs w:val="22"/>
        </w:rPr>
      </w:pPr>
    </w:p>
    <w:p w14:paraId="25C45117" w14:textId="0110D8BD" w:rsidR="005F7127" w:rsidRDefault="005F7127" w:rsidP="0015670E">
      <w:pPr>
        <w:pBdr>
          <w:right w:val="single" w:sz="4" w:space="4" w:color="auto"/>
        </w:pBdr>
        <w:jc w:val="center"/>
        <w:rPr>
          <w:bCs/>
          <w:sz w:val="22"/>
          <w:szCs w:val="22"/>
        </w:rPr>
      </w:pPr>
      <w:r w:rsidRPr="005F7127">
        <w:rPr>
          <w:bCs/>
          <w:sz w:val="22"/>
          <w:szCs w:val="22"/>
        </w:rPr>
        <w:t>(End of clause)</w:t>
      </w:r>
    </w:p>
    <w:p w14:paraId="6D99F65D" w14:textId="77777777" w:rsidR="005F7127" w:rsidRDefault="005F7127" w:rsidP="005F7127">
      <w:pPr>
        <w:rPr>
          <w:bCs/>
          <w:sz w:val="22"/>
          <w:szCs w:val="22"/>
        </w:rPr>
      </w:pPr>
    </w:p>
    <w:p w14:paraId="21DCD9C8" w14:textId="77777777" w:rsidR="005F7127" w:rsidRPr="00F84CAE" w:rsidRDefault="005F7127" w:rsidP="005F7127">
      <w:pPr>
        <w:rPr>
          <w:bCs/>
          <w:sz w:val="22"/>
          <w:szCs w:val="22"/>
        </w:rPr>
      </w:pPr>
    </w:p>
    <w:p w14:paraId="33491EBA" w14:textId="16706486" w:rsidR="00F3298E" w:rsidRPr="00F84CAE" w:rsidRDefault="006D345A" w:rsidP="00F3298E">
      <w:pPr>
        <w:rPr>
          <w:b/>
          <w:bCs/>
          <w:sz w:val="22"/>
          <w:szCs w:val="22"/>
          <w:u w:val="single"/>
        </w:rPr>
      </w:pPr>
      <w:r w:rsidRPr="00F84CAE">
        <w:rPr>
          <w:b/>
          <w:bCs/>
          <w:sz w:val="22"/>
          <w:szCs w:val="22"/>
          <w:u w:val="single"/>
        </w:rPr>
        <w:t>FAR</w:t>
      </w:r>
      <w:r w:rsidR="00F3298E" w:rsidRPr="00F84CAE">
        <w:rPr>
          <w:b/>
          <w:bCs/>
          <w:sz w:val="22"/>
          <w:szCs w:val="22"/>
          <w:u w:val="single"/>
        </w:rPr>
        <w:t xml:space="preserve"> Clauses</w:t>
      </w:r>
    </w:p>
    <w:p w14:paraId="172CA63B" w14:textId="77777777" w:rsidR="00F3298E" w:rsidRPr="00F84CAE" w:rsidRDefault="00F3298E" w:rsidP="00546F96">
      <w:pPr>
        <w:rPr>
          <w:bCs/>
          <w:sz w:val="22"/>
          <w:szCs w:val="22"/>
        </w:rPr>
      </w:pPr>
    </w:p>
    <w:p w14:paraId="54BAF480" w14:textId="0A21CBA0" w:rsidR="00130B60" w:rsidRPr="00F84CAE" w:rsidRDefault="00130B60" w:rsidP="00130B60">
      <w:pPr>
        <w:rPr>
          <w:b/>
          <w:bCs/>
          <w:sz w:val="22"/>
          <w:szCs w:val="22"/>
        </w:rPr>
      </w:pPr>
      <w:r w:rsidRPr="00F84CAE">
        <w:rPr>
          <w:b/>
          <w:bCs/>
          <w:sz w:val="22"/>
          <w:szCs w:val="22"/>
        </w:rPr>
        <w:t>52.204-10, Reporting Executive Compensation and First-Tier Subcontract Awards (Oct 2016)</w:t>
      </w:r>
    </w:p>
    <w:p w14:paraId="2342B9C1" w14:textId="77777777" w:rsidR="00130B60" w:rsidRPr="00F84CAE" w:rsidRDefault="00130B60" w:rsidP="00130B60">
      <w:pPr>
        <w:rPr>
          <w:bCs/>
          <w:sz w:val="22"/>
          <w:szCs w:val="22"/>
        </w:rPr>
      </w:pPr>
    </w:p>
    <w:p w14:paraId="78E77BEF" w14:textId="1241C4E0" w:rsidR="00130B60" w:rsidRPr="00F84CAE" w:rsidRDefault="00130B60" w:rsidP="00343617">
      <w:pPr>
        <w:rPr>
          <w:b/>
          <w:bCs/>
          <w:sz w:val="22"/>
          <w:szCs w:val="22"/>
        </w:rPr>
      </w:pPr>
      <w:r w:rsidRPr="00F84CAE">
        <w:rPr>
          <w:b/>
          <w:bCs/>
          <w:sz w:val="22"/>
          <w:szCs w:val="22"/>
        </w:rPr>
        <w:t>52.204-15,</w:t>
      </w:r>
      <w:r w:rsidR="00A10438" w:rsidRPr="00F84CAE">
        <w:t xml:space="preserve"> </w:t>
      </w:r>
      <w:r w:rsidR="00A10438" w:rsidRPr="00F84CAE">
        <w:rPr>
          <w:b/>
          <w:bCs/>
          <w:sz w:val="22"/>
          <w:szCs w:val="22"/>
        </w:rPr>
        <w:t>Service Contract Reporting Requirements for Indefinite-Delivery Contracts (Oct 2016)</w:t>
      </w:r>
      <w:r w:rsidRPr="00F84CAE">
        <w:rPr>
          <w:b/>
          <w:bCs/>
          <w:sz w:val="22"/>
          <w:szCs w:val="22"/>
        </w:rPr>
        <w:t xml:space="preserve"> </w:t>
      </w:r>
      <w:r w:rsidR="00A10438" w:rsidRPr="00F84CAE">
        <w:rPr>
          <w:sz w:val="22"/>
          <w:szCs w:val="22"/>
        </w:rPr>
        <w:t>(Applicable if this purchase order/subcontract exceeds the thresholds in FAR 4.1703 except does not apply if the prime contract is funded by the Department of Defense. "Contractor" means "Lockheed Martin." The reports referred to in paragraph (f)(1) shall be furnished by Seller to Lockheed Martin by October 8 of each year. In paragraph (f)(2) the words "The Contractor shall advise the subcontractor" are changed to "Lockheed Martin advises Seller.")</w:t>
      </w:r>
      <w:r w:rsidR="001A1B78">
        <w:rPr>
          <w:sz w:val="22"/>
          <w:szCs w:val="22"/>
        </w:rPr>
        <w:t xml:space="preserve"> </w:t>
      </w:r>
    </w:p>
    <w:p w14:paraId="52AC264F" w14:textId="77777777" w:rsidR="00130B60" w:rsidRPr="00F84CAE" w:rsidRDefault="00130B60" w:rsidP="00343617">
      <w:pPr>
        <w:rPr>
          <w:b/>
          <w:bCs/>
          <w:sz w:val="22"/>
          <w:szCs w:val="22"/>
        </w:rPr>
      </w:pPr>
    </w:p>
    <w:p w14:paraId="3E04DFA9" w14:textId="4742602F" w:rsidR="003747E5" w:rsidRPr="00F84CAE" w:rsidRDefault="003747E5" w:rsidP="00343617">
      <w:pPr>
        <w:rPr>
          <w:b/>
          <w:bCs/>
          <w:sz w:val="22"/>
          <w:szCs w:val="22"/>
        </w:rPr>
      </w:pPr>
      <w:r w:rsidRPr="00F84CAE">
        <w:rPr>
          <w:b/>
          <w:bCs/>
          <w:sz w:val="22"/>
          <w:szCs w:val="22"/>
        </w:rPr>
        <w:t>52.219-8, Utilization of Small Business Concerns (</w:t>
      </w:r>
      <w:r w:rsidR="00A10438" w:rsidRPr="00F84CAE">
        <w:rPr>
          <w:b/>
          <w:bCs/>
          <w:sz w:val="22"/>
          <w:szCs w:val="22"/>
        </w:rPr>
        <w:t>Nov</w:t>
      </w:r>
      <w:r w:rsidRPr="00F84CAE">
        <w:rPr>
          <w:b/>
          <w:bCs/>
          <w:sz w:val="22"/>
          <w:szCs w:val="22"/>
        </w:rPr>
        <w:t xml:space="preserve"> 201</w:t>
      </w:r>
      <w:r w:rsidR="00A10438" w:rsidRPr="00F84CAE">
        <w:rPr>
          <w:b/>
          <w:bCs/>
          <w:sz w:val="22"/>
          <w:szCs w:val="22"/>
        </w:rPr>
        <w:t>6</w:t>
      </w:r>
      <w:r w:rsidRPr="00F84CAE">
        <w:rPr>
          <w:b/>
          <w:bCs/>
          <w:sz w:val="22"/>
          <w:szCs w:val="22"/>
        </w:rPr>
        <w:t>)</w:t>
      </w:r>
    </w:p>
    <w:p w14:paraId="4D4668E9" w14:textId="77777777" w:rsidR="003747E5" w:rsidRPr="00F84CAE" w:rsidRDefault="003747E5" w:rsidP="0017701B">
      <w:pPr>
        <w:rPr>
          <w:bCs/>
          <w:sz w:val="22"/>
          <w:szCs w:val="22"/>
        </w:rPr>
      </w:pPr>
    </w:p>
    <w:p w14:paraId="39DD2006" w14:textId="445BD687" w:rsidR="00473F7E" w:rsidRPr="00F84CAE" w:rsidRDefault="00473F7E" w:rsidP="0017701B">
      <w:pPr>
        <w:rPr>
          <w:bCs/>
          <w:sz w:val="22"/>
          <w:szCs w:val="22"/>
        </w:rPr>
      </w:pPr>
      <w:r w:rsidRPr="00F84CAE">
        <w:rPr>
          <w:b/>
          <w:bCs/>
          <w:sz w:val="22"/>
          <w:szCs w:val="22"/>
        </w:rPr>
        <w:t>52.219-9, Small Business Subcontracting Plan (</w:t>
      </w:r>
      <w:r w:rsidR="00767197" w:rsidRPr="00114421">
        <w:rPr>
          <w:b/>
          <w:bCs/>
          <w:sz w:val="22"/>
          <w:szCs w:val="22"/>
        </w:rPr>
        <w:t xml:space="preserve">Feb </w:t>
      </w:r>
      <w:r w:rsidRPr="00114421">
        <w:rPr>
          <w:b/>
          <w:bCs/>
          <w:sz w:val="22"/>
          <w:szCs w:val="22"/>
        </w:rPr>
        <w:t>201</w:t>
      </w:r>
      <w:r w:rsidR="00767197" w:rsidRPr="00114421">
        <w:rPr>
          <w:b/>
          <w:bCs/>
          <w:sz w:val="22"/>
          <w:szCs w:val="22"/>
        </w:rPr>
        <w:t>8</w:t>
      </w:r>
      <w:r w:rsidRPr="00F84CAE">
        <w:rPr>
          <w:b/>
          <w:bCs/>
          <w:sz w:val="22"/>
          <w:szCs w:val="22"/>
        </w:rPr>
        <w:t>)</w:t>
      </w:r>
    </w:p>
    <w:p w14:paraId="73224D22" w14:textId="77777777" w:rsidR="00473F7E" w:rsidRPr="00F84CAE" w:rsidRDefault="00473F7E" w:rsidP="0017701B">
      <w:pPr>
        <w:rPr>
          <w:b/>
          <w:bCs/>
          <w:sz w:val="22"/>
          <w:szCs w:val="22"/>
        </w:rPr>
      </w:pPr>
    </w:p>
    <w:p w14:paraId="28908E87" w14:textId="3A3FFE34" w:rsidR="00E40A74" w:rsidRPr="00F84CAE" w:rsidRDefault="00E40A74" w:rsidP="00343617">
      <w:pPr>
        <w:rPr>
          <w:sz w:val="22"/>
          <w:szCs w:val="22"/>
        </w:rPr>
      </w:pPr>
      <w:r w:rsidRPr="00F84CAE">
        <w:rPr>
          <w:b/>
          <w:bCs/>
          <w:sz w:val="22"/>
          <w:szCs w:val="22"/>
        </w:rPr>
        <w:t>52.227-14, Rights in Data - General (May 2014) and Alternate II (Dec 2007)</w:t>
      </w:r>
      <w:r w:rsidR="00343617" w:rsidRPr="00F84CAE">
        <w:t xml:space="preserve"> </w:t>
      </w:r>
      <w:r w:rsidR="00343617" w:rsidRPr="00F84CAE">
        <w:rPr>
          <w:b/>
          <w:bCs/>
          <w:sz w:val="22"/>
          <w:szCs w:val="22"/>
        </w:rPr>
        <w:t>as modified by NASA FAR Supplement 1852.227-14 (APR 2015)</w:t>
      </w:r>
      <w:r w:rsidRPr="00F84CAE">
        <w:rPr>
          <w:bCs/>
          <w:sz w:val="22"/>
          <w:szCs w:val="22"/>
        </w:rPr>
        <w:t xml:space="preserve"> (</w:t>
      </w:r>
      <w:r w:rsidRPr="00F84CAE">
        <w:rPr>
          <w:sz w:val="22"/>
          <w:szCs w:val="22"/>
        </w:rPr>
        <w:t>Alternate II will also apply.)</w:t>
      </w:r>
    </w:p>
    <w:p w14:paraId="4CB8A7BC" w14:textId="77777777" w:rsidR="00E40A74" w:rsidRPr="00F84CAE" w:rsidRDefault="00E40A74" w:rsidP="00E40A74">
      <w:pPr>
        <w:rPr>
          <w:sz w:val="22"/>
          <w:szCs w:val="22"/>
        </w:rPr>
      </w:pPr>
    </w:p>
    <w:p w14:paraId="6307B734" w14:textId="5C9136FC" w:rsidR="00E40A74" w:rsidRPr="00F84CAE" w:rsidRDefault="00E40A74" w:rsidP="00343617">
      <w:pPr>
        <w:rPr>
          <w:sz w:val="22"/>
          <w:szCs w:val="22"/>
        </w:rPr>
      </w:pPr>
      <w:r w:rsidRPr="00F84CAE">
        <w:rPr>
          <w:b/>
          <w:bCs/>
          <w:sz w:val="22"/>
          <w:szCs w:val="22"/>
        </w:rPr>
        <w:t>52.227-14, Rights in Data - General (May 2014) and Alternate III (Dec 2007)</w:t>
      </w:r>
      <w:r w:rsidR="00343617" w:rsidRPr="00F84CAE">
        <w:t xml:space="preserve"> </w:t>
      </w:r>
      <w:r w:rsidR="00343617" w:rsidRPr="00F84CAE">
        <w:rPr>
          <w:b/>
          <w:bCs/>
          <w:sz w:val="22"/>
          <w:szCs w:val="22"/>
        </w:rPr>
        <w:t>as modified by NASA FAR Supplement 1852.227-14 (APR 2015)</w:t>
      </w:r>
      <w:r w:rsidRPr="00F84CAE">
        <w:rPr>
          <w:bCs/>
          <w:sz w:val="22"/>
          <w:szCs w:val="22"/>
        </w:rPr>
        <w:t xml:space="preserve"> (</w:t>
      </w:r>
      <w:r w:rsidRPr="00F84CAE">
        <w:rPr>
          <w:sz w:val="22"/>
          <w:szCs w:val="22"/>
        </w:rPr>
        <w:t>Alternate III will also apply.)</w:t>
      </w:r>
    </w:p>
    <w:p w14:paraId="3A0C32E9" w14:textId="77777777" w:rsidR="00E40A74" w:rsidRPr="00F84CAE" w:rsidRDefault="00E40A74" w:rsidP="00E40A74">
      <w:pPr>
        <w:rPr>
          <w:sz w:val="22"/>
          <w:szCs w:val="22"/>
        </w:rPr>
      </w:pPr>
    </w:p>
    <w:p w14:paraId="28A5262A" w14:textId="002A71F6" w:rsidR="00F71764" w:rsidRPr="00F84CAE" w:rsidRDefault="00F71764" w:rsidP="000925F9">
      <w:pPr>
        <w:rPr>
          <w:sz w:val="22"/>
          <w:szCs w:val="22"/>
        </w:rPr>
      </w:pPr>
      <w:r w:rsidRPr="00F84CAE">
        <w:rPr>
          <w:b/>
          <w:sz w:val="22"/>
          <w:szCs w:val="22"/>
        </w:rPr>
        <w:t xml:space="preserve">52.227-16, Additional Data Requirements (Jun 1987) </w:t>
      </w:r>
      <w:r w:rsidRPr="00F84CAE">
        <w:rPr>
          <w:sz w:val="22"/>
          <w:szCs w:val="22"/>
        </w:rPr>
        <w:t>(Appli</w:t>
      </w:r>
      <w:r w:rsidR="00666FB0" w:rsidRPr="00F84CAE">
        <w:rPr>
          <w:sz w:val="22"/>
          <w:szCs w:val="22"/>
        </w:rPr>
        <w:t xml:space="preserve">cable if </w:t>
      </w:r>
      <w:r w:rsidR="0066590B" w:rsidRPr="00F84CAE">
        <w:rPr>
          <w:sz w:val="22"/>
          <w:szCs w:val="22"/>
        </w:rPr>
        <w:t>Seller</w:t>
      </w:r>
      <w:r w:rsidR="00666FB0" w:rsidRPr="00F84CAE">
        <w:rPr>
          <w:sz w:val="22"/>
          <w:szCs w:val="22"/>
        </w:rPr>
        <w:t xml:space="preserve"> will be delivering </w:t>
      </w:r>
      <w:r w:rsidRPr="00F84CAE">
        <w:rPr>
          <w:sz w:val="22"/>
          <w:szCs w:val="22"/>
        </w:rPr>
        <w:t>technical data.  “Contracting Officer” means “Lockheed Martin and the Contracting Officer.”)</w:t>
      </w:r>
      <w:r w:rsidR="001A1B78" w:rsidRPr="001A1B78">
        <w:rPr>
          <w:rFonts w:ascii="Arial" w:hAnsi="Arial" w:cs="Arial"/>
          <w:color w:val="C00000"/>
          <w:sz w:val="20"/>
        </w:rPr>
        <w:t xml:space="preserve"> </w:t>
      </w:r>
    </w:p>
    <w:p w14:paraId="62B5DD5E" w14:textId="77777777" w:rsidR="000C6B95" w:rsidRPr="00F84CAE" w:rsidRDefault="000C6B95" w:rsidP="00F71764">
      <w:pPr>
        <w:jc w:val="both"/>
        <w:rPr>
          <w:b/>
          <w:bCs/>
          <w:sz w:val="22"/>
          <w:szCs w:val="22"/>
        </w:rPr>
      </w:pPr>
    </w:p>
    <w:p w14:paraId="48A2671B" w14:textId="7762A0C3" w:rsidR="00AE75FE" w:rsidRPr="00F84CAE" w:rsidRDefault="00AE75FE" w:rsidP="00AE75FE">
      <w:pPr>
        <w:rPr>
          <w:bCs/>
          <w:sz w:val="22"/>
          <w:szCs w:val="22"/>
        </w:rPr>
      </w:pPr>
      <w:r w:rsidRPr="00F84CAE">
        <w:rPr>
          <w:b/>
          <w:bCs/>
          <w:sz w:val="22"/>
          <w:szCs w:val="22"/>
        </w:rPr>
        <w:lastRenderedPageBreak/>
        <w:t xml:space="preserve">52.227-17, Rights in Data – Special Works (Dec 2007) </w:t>
      </w:r>
      <w:r w:rsidRPr="00F84CAE">
        <w:rPr>
          <w:bCs/>
          <w:sz w:val="22"/>
          <w:szCs w:val="22"/>
        </w:rPr>
        <w:t>(</w:t>
      </w:r>
      <w:r w:rsidRPr="00F84CAE">
        <w:rPr>
          <w:sz w:val="22"/>
          <w:szCs w:val="22"/>
        </w:rPr>
        <w:t xml:space="preserve">Applicable if Seller will be providing data subject to this clause. </w:t>
      </w:r>
      <w:r w:rsidRPr="00F84CAE">
        <w:rPr>
          <w:bCs/>
          <w:sz w:val="22"/>
          <w:szCs w:val="22"/>
        </w:rPr>
        <w:t xml:space="preserve"> Communication with the Contracting Officer shall be made through Lockheed Martin.</w:t>
      </w:r>
      <w:r w:rsidRPr="00F84CAE">
        <w:rPr>
          <w:sz w:val="22"/>
          <w:szCs w:val="22"/>
        </w:rPr>
        <w:t xml:space="preserve">  "Government" paragraph (e) includes “Lockheed Martin."</w:t>
      </w:r>
      <w:r w:rsidRPr="00F84CAE">
        <w:rPr>
          <w:bCs/>
          <w:sz w:val="22"/>
          <w:szCs w:val="22"/>
        </w:rPr>
        <w:t>)</w:t>
      </w:r>
      <w:r w:rsidR="001A1B78">
        <w:rPr>
          <w:bCs/>
          <w:sz w:val="22"/>
          <w:szCs w:val="22"/>
        </w:rPr>
        <w:t xml:space="preserve"> </w:t>
      </w:r>
    </w:p>
    <w:p w14:paraId="195A63FB" w14:textId="77777777" w:rsidR="00AE75FE" w:rsidRPr="00F84CAE" w:rsidRDefault="00AE75FE" w:rsidP="00AE75FE">
      <w:pPr>
        <w:rPr>
          <w:b/>
          <w:bCs/>
          <w:sz w:val="22"/>
          <w:szCs w:val="22"/>
        </w:rPr>
      </w:pPr>
    </w:p>
    <w:p w14:paraId="52FD83FD" w14:textId="1DBE541A" w:rsidR="00A10438" w:rsidRPr="00F84CAE" w:rsidRDefault="00A10438" w:rsidP="00A10438">
      <w:pPr>
        <w:rPr>
          <w:rFonts w:ascii="Arial" w:hAnsi="Arial" w:cs="Arial"/>
          <w:bCs/>
          <w:color w:val="FF0000"/>
          <w:sz w:val="20"/>
          <w:szCs w:val="20"/>
        </w:rPr>
      </w:pPr>
      <w:r w:rsidRPr="00F84CAE">
        <w:rPr>
          <w:b/>
          <w:sz w:val="22"/>
          <w:szCs w:val="22"/>
        </w:rPr>
        <w:t>52.232-29, Terms for Financing of Purchases of Commercial Items (Feb 2002)</w:t>
      </w:r>
      <w:r w:rsidRPr="00F84CAE">
        <w:rPr>
          <w:sz w:val="22"/>
          <w:szCs w:val="22"/>
        </w:rPr>
        <w:t xml:space="preserve"> (</w:t>
      </w:r>
      <w:r w:rsidRPr="00F84CAE">
        <w:rPr>
          <w:bCs/>
          <w:sz w:val="22"/>
          <w:szCs w:val="22"/>
        </w:rPr>
        <w:t xml:space="preserve">Applicable for all purchase orders/subcontracts for commercial items where financing payments will be made.  "Government" means "Lockheed Martin."  The reference to the Termination for Cause clause means the termination for default clause of this </w:t>
      </w:r>
      <w:r w:rsidR="001A1B78">
        <w:rPr>
          <w:bCs/>
          <w:sz w:val="22"/>
          <w:szCs w:val="22"/>
        </w:rPr>
        <w:t>purchase order/subc</w:t>
      </w:r>
      <w:r w:rsidRPr="00F84CAE">
        <w:rPr>
          <w:bCs/>
          <w:sz w:val="22"/>
          <w:szCs w:val="22"/>
        </w:rPr>
        <w:t>ontract.)</w:t>
      </w:r>
      <w:r w:rsidR="001A1B78">
        <w:rPr>
          <w:bCs/>
          <w:sz w:val="22"/>
          <w:szCs w:val="22"/>
        </w:rPr>
        <w:t xml:space="preserve"> </w:t>
      </w:r>
    </w:p>
    <w:p w14:paraId="62BD65E9" w14:textId="77777777" w:rsidR="00A10438" w:rsidRPr="00F84CAE" w:rsidRDefault="00A10438" w:rsidP="00A10438">
      <w:pPr>
        <w:rPr>
          <w:bCs/>
          <w:sz w:val="22"/>
          <w:szCs w:val="22"/>
        </w:rPr>
      </w:pPr>
    </w:p>
    <w:p w14:paraId="16FB9628" w14:textId="29AD23AB" w:rsidR="00A10438" w:rsidRPr="00F84CAE" w:rsidRDefault="00A10438" w:rsidP="00A10438">
      <w:pPr>
        <w:rPr>
          <w:b/>
          <w:bCs/>
          <w:sz w:val="22"/>
          <w:szCs w:val="22"/>
        </w:rPr>
      </w:pPr>
      <w:r w:rsidRPr="00F84CAE">
        <w:rPr>
          <w:b/>
          <w:bCs/>
          <w:sz w:val="22"/>
          <w:szCs w:val="22"/>
        </w:rPr>
        <w:t>52.232-30 Installment Payments for Commercial Items (Oct 1995)</w:t>
      </w:r>
      <w:r w:rsidRPr="00F84CAE">
        <w:rPr>
          <w:sz w:val="22"/>
          <w:szCs w:val="22"/>
        </w:rPr>
        <w:t xml:space="preserve"> (</w:t>
      </w:r>
      <w:r w:rsidRPr="00F84CAE">
        <w:rPr>
          <w:bCs/>
          <w:sz w:val="22"/>
          <w:szCs w:val="22"/>
        </w:rPr>
        <w:t>Applicable for all purchase orders/ subcontracts for commercial items where installment payments will be paid to the Seller.  "Contracting Officer" and "Government" means "Lockheed Martin.")</w:t>
      </w:r>
      <w:r w:rsidR="001A1B78">
        <w:rPr>
          <w:bCs/>
          <w:sz w:val="22"/>
          <w:szCs w:val="22"/>
        </w:rPr>
        <w:t xml:space="preserve"> </w:t>
      </w:r>
    </w:p>
    <w:p w14:paraId="4CBC2F55" w14:textId="77777777" w:rsidR="00A10438" w:rsidRPr="00F84CAE" w:rsidRDefault="00A10438" w:rsidP="00A10438">
      <w:pPr>
        <w:rPr>
          <w:b/>
          <w:bCs/>
          <w:sz w:val="22"/>
          <w:szCs w:val="22"/>
        </w:rPr>
      </w:pPr>
    </w:p>
    <w:p w14:paraId="4CB1DDEE" w14:textId="77777777" w:rsidR="00F9113E" w:rsidRPr="00F84CAE" w:rsidRDefault="00F9113E" w:rsidP="00F9113E">
      <w:pPr>
        <w:rPr>
          <w:sz w:val="22"/>
          <w:szCs w:val="22"/>
        </w:rPr>
      </w:pPr>
      <w:r w:rsidRPr="00F84CAE">
        <w:rPr>
          <w:b/>
          <w:sz w:val="22"/>
          <w:szCs w:val="22"/>
        </w:rPr>
        <w:t>52.245-1, Government Property (Jan 2017)</w:t>
      </w:r>
      <w:r w:rsidRPr="00F84CAE">
        <w:rPr>
          <w:sz w:val="22"/>
          <w:szCs w:val="22"/>
        </w:rPr>
        <w:t xml:space="preserve"> </w:t>
      </w:r>
    </w:p>
    <w:p w14:paraId="5E9BD0F6" w14:textId="77777777" w:rsidR="00F9113E" w:rsidRPr="00F84CAE" w:rsidRDefault="00F9113E" w:rsidP="00F9113E">
      <w:pPr>
        <w:rPr>
          <w:sz w:val="22"/>
          <w:szCs w:val="22"/>
        </w:rPr>
      </w:pPr>
    </w:p>
    <w:p w14:paraId="1AAC524C" w14:textId="555A7673" w:rsidR="005B4AAB" w:rsidRPr="00F84CAE" w:rsidRDefault="00F71764" w:rsidP="005B4AAB">
      <w:pPr>
        <w:rPr>
          <w:sz w:val="22"/>
          <w:szCs w:val="22"/>
        </w:rPr>
      </w:pPr>
      <w:r w:rsidRPr="00F84CAE">
        <w:rPr>
          <w:b/>
          <w:sz w:val="22"/>
          <w:szCs w:val="22"/>
        </w:rPr>
        <w:t>52.245-9, Use and Charges (</w:t>
      </w:r>
      <w:r w:rsidR="008C7951" w:rsidRPr="00F84CAE">
        <w:rPr>
          <w:b/>
          <w:sz w:val="22"/>
          <w:szCs w:val="22"/>
        </w:rPr>
        <w:t>Apr 2012</w:t>
      </w:r>
      <w:r w:rsidRPr="00F84CAE">
        <w:rPr>
          <w:b/>
          <w:sz w:val="22"/>
          <w:szCs w:val="22"/>
        </w:rPr>
        <w:t xml:space="preserve">) </w:t>
      </w:r>
      <w:r w:rsidRPr="00783C0F">
        <w:rPr>
          <w:bCs/>
          <w:sz w:val="22"/>
          <w:szCs w:val="22"/>
        </w:rPr>
        <w:t>(</w:t>
      </w:r>
      <w:r w:rsidR="00FD43FA" w:rsidRPr="00F84CAE">
        <w:rPr>
          <w:bCs/>
          <w:sz w:val="22"/>
          <w:szCs w:val="22"/>
        </w:rPr>
        <w:t>Applicable for all purchase orders/subcontracts when the clause at 52.245-1</w:t>
      </w:r>
      <w:r w:rsidR="000925F9" w:rsidRPr="00F84CAE">
        <w:rPr>
          <w:bCs/>
          <w:sz w:val="22"/>
          <w:szCs w:val="22"/>
        </w:rPr>
        <w:t>, Government Property, applies.</w:t>
      </w:r>
      <w:r w:rsidRPr="00783C0F">
        <w:rPr>
          <w:bCs/>
          <w:sz w:val="22"/>
          <w:szCs w:val="22"/>
        </w:rPr>
        <w:t xml:space="preserve">  Communication with the government under this clause will be made through Lockheed Martin</w:t>
      </w:r>
      <w:r w:rsidR="007801DE" w:rsidRPr="00783C0F">
        <w:rPr>
          <w:bCs/>
          <w:sz w:val="22"/>
          <w:szCs w:val="22"/>
        </w:rPr>
        <w:t>.)</w:t>
      </w:r>
      <w:r w:rsidR="005E4D77" w:rsidRPr="005E4D77">
        <w:rPr>
          <w:rFonts w:ascii="Arial" w:hAnsi="Arial" w:cs="Arial"/>
          <w:color w:val="C00000"/>
          <w:sz w:val="20"/>
        </w:rPr>
        <w:t xml:space="preserve"> </w:t>
      </w:r>
    </w:p>
    <w:p w14:paraId="5FDDFAC9" w14:textId="77777777" w:rsidR="00BF7263" w:rsidRPr="00F84CAE" w:rsidRDefault="00BF7263" w:rsidP="005B4AAB">
      <w:pPr>
        <w:rPr>
          <w:sz w:val="22"/>
          <w:szCs w:val="22"/>
        </w:rPr>
      </w:pPr>
    </w:p>
    <w:p w14:paraId="529A1ED6" w14:textId="77777777" w:rsidR="005600AB" w:rsidRPr="00F84CAE" w:rsidRDefault="005600AB" w:rsidP="005B4AAB">
      <w:pPr>
        <w:rPr>
          <w:sz w:val="22"/>
          <w:szCs w:val="22"/>
        </w:rPr>
      </w:pPr>
    </w:p>
    <w:p w14:paraId="7D9DC7E9" w14:textId="4C453A10" w:rsidR="006D345A" w:rsidRPr="00F84CAE" w:rsidRDefault="006D345A" w:rsidP="006D345A">
      <w:pPr>
        <w:rPr>
          <w:b/>
          <w:sz w:val="22"/>
          <w:szCs w:val="22"/>
          <w:u w:val="single"/>
        </w:rPr>
      </w:pPr>
      <w:r w:rsidRPr="00F84CAE">
        <w:rPr>
          <w:b/>
          <w:sz w:val="22"/>
          <w:szCs w:val="22"/>
          <w:u w:val="single"/>
        </w:rPr>
        <w:t>N</w:t>
      </w:r>
      <w:r w:rsidR="008C5214" w:rsidRPr="00F84CAE">
        <w:rPr>
          <w:b/>
          <w:sz w:val="22"/>
          <w:szCs w:val="22"/>
          <w:u w:val="single"/>
        </w:rPr>
        <w:t xml:space="preserve">ASA </w:t>
      </w:r>
      <w:r w:rsidRPr="00F84CAE">
        <w:rPr>
          <w:b/>
          <w:sz w:val="22"/>
          <w:szCs w:val="22"/>
          <w:u w:val="single"/>
        </w:rPr>
        <w:t>F</w:t>
      </w:r>
      <w:r w:rsidR="008C5214" w:rsidRPr="00F84CAE">
        <w:rPr>
          <w:b/>
          <w:sz w:val="22"/>
          <w:szCs w:val="22"/>
          <w:u w:val="single"/>
        </w:rPr>
        <w:t>AR</w:t>
      </w:r>
      <w:r w:rsidRPr="00F84CAE">
        <w:rPr>
          <w:b/>
          <w:sz w:val="22"/>
          <w:szCs w:val="22"/>
          <w:u w:val="single"/>
        </w:rPr>
        <w:t>S Clauses</w:t>
      </w:r>
    </w:p>
    <w:p w14:paraId="290B437C" w14:textId="77777777" w:rsidR="006D345A" w:rsidRPr="00F84CAE" w:rsidRDefault="006D345A" w:rsidP="005B4AAB">
      <w:pPr>
        <w:rPr>
          <w:sz w:val="22"/>
          <w:szCs w:val="22"/>
        </w:rPr>
      </w:pPr>
    </w:p>
    <w:p w14:paraId="675D95E9" w14:textId="39C0D6FF" w:rsidR="00AE75FE" w:rsidRPr="00F84CAE" w:rsidRDefault="00AE75FE" w:rsidP="00AE75FE">
      <w:pPr>
        <w:rPr>
          <w:bCs/>
          <w:sz w:val="22"/>
          <w:szCs w:val="22"/>
        </w:rPr>
      </w:pPr>
      <w:r w:rsidRPr="00F84CAE">
        <w:rPr>
          <w:b/>
          <w:bCs/>
          <w:sz w:val="22"/>
          <w:szCs w:val="22"/>
        </w:rPr>
        <w:t>1852.223-72, Safety and Health (Short Form) (Jul 2015)</w:t>
      </w:r>
      <w:r w:rsidRPr="00F84CAE">
        <w:rPr>
          <w:sz w:val="22"/>
          <w:szCs w:val="22"/>
        </w:rPr>
        <w:t xml:space="preserve"> (</w:t>
      </w:r>
      <w:r w:rsidRPr="00F84CAE">
        <w:rPr>
          <w:bCs/>
          <w:sz w:val="22"/>
          <w:szCs w:val="22"/>
        </w:rPr>
        <w:t>Applicable for all purchase orders/subcontracts in excess of the simplified acquisition threshold.</w:t>
      </w:r>
      <w:r w:rsidRPr="00F84CAE">
        <w:rPr>
          <w:color w:val="000000"/>
          <w:sz w:val="22"/>
          <w:szCs w:val="22"/>
        </w:rPr>
        <w:t>)</w:t>
      </w:r>
      <w:r w:rsidRPr="00F84CAE">
        <w:rPr>
          <w:bCs/>
          <w:sz w:val="22"/>
          <w:szCs w:val="22"/>
        </w:rPr>
        <w:t xml:space="preserve"> </w:t>
      </w:r>
    </w:p>
    <w:p w14:paraId="0B91F93B" w14:textId="77777777" w:rsidR="00AE75FE" w:rsidRPr="00F84CAE" w:rsidRDefault="00AE75FE" w:rsidP="005B4AAB">
      <w:pPr>
        <w:rPr>
          <w:sz w:val="22"/>
          <w:szCs w:val="22"/>
        </w:rPr>
      </w:pPr>
    </w:p>
    <w:p w14:paraId="12D7CB38" w14:textId="3604C1F7" w:rsidR="001C1F26" w:rsidRPr="0001386B" w:rsidRDefault="00673591" w:rsidP="0001386B">
      <w:pPr>
        <w:autoSpaceDE w:val="0"/>
        <w:autoSpaceDN w:val="0"/>
        <w:adjustRightInd w:val="0"/>
        <w:rPr>
          <w:b/>
          <w:bCs/>
          <w:sz w:val="22"/>
          <w:szCs w:val="22"/>
        </w:rPr>
      </w:pPr>
      <w:r w:rsidRPr="00F84CAE">
        <w:rPr>
          <w:b/>
          <w:bCs/>
          <w:sz w:val="22"/>
          <w:szCs w:val="22"/>
        </w:rPr>
        <w:t xml:space="preserve">1852.245-76, List of Government-Furnished Property (Jan 2011) </w:t>
      </w:r>
      <w:r w:rsidRPr="00F84CAE">
        <w:rPr>
          <w:sz w:val="22"/>
          <w:szCs w:val="22"/>
        </w:rPr>
        <w:t>(Applicable if Seller is being furnished Government property.)</w:t>
      </w:r>
      <w:r w:rsidR="005E4D77" w:rsidRPr="005E4D77">
        <w:rPr>
          <w:rFonts w:ascii="Arial" w:hAnsi="Arial" w:cs="Arial"/>
          <w:color w:val="C00000"/>
          <w:sz w:val="20"/>
        </w:rPr>
        <w:t xml:space="preserve"> </w:t>
      </w:r>
    </w:p>
    <w:sectPr w:rsidR="001C1F26" w:rsidRPr="0001386B" w:rsidSect="000F2675">
      <w:headerReference w:type="even" r:id="rId12"/>
      <w:headerReference w:type="default" r:id="rId13"/>
      <w:footerReference w:type="default" r:id="rId14"/>
      <w:head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AA49" w14:textId="77777777" w:rsidR="00691C2E" w:rsidRDefault="00691C2E">
      <w:r>
        <w:separator/>
      </w:r>
    </w:p>
  </w:endnote>
  <w:endnote w:type="continuationSeparator" w:id="0">
    <w:p w14:paraId="348A993D" w14:textId="77777777" w:rsidR="00691C2E" w:rsidRDefault="0069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08B" w14:textId="5AFC4F37" w:rsidR="00691C2E" w:rsidRPr="00AC0EAB" w:rsidRDefault="00691C2E" w:rsidP="0015670E">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CS094</w:t>
    </w:r>
    <w:r w:rsidRPr="00AC0EAB">
      <w:rPr>
        <w:sz w:val="23"/>
        <w:szCs w:val="23"/>
      </w:rPr>
      <w:t xml:space="preserve">, Rev. </w:t>
    </w:r>
    <w:r>
      <w:rPr>
        <w:sz w:val="23"/>
        <w:szCs w:val="23"/>
      </w:rPr>
      <w:t xml:space="preserve"> </w:t>
    </w:r>
    <w:r w:rsidR="00B521F5">
      <w:rPr>
        <w:sz w:val="23"/>
        <w:szCs w:val="23"/>
      </w:rPr>
      <w:t>1</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11</w:t>
    </w:r>
    <w:r w:rsidRPr="00AC0EAB">
      <w:rPr>
        <w:rStyle w:val="PageNumber"/>
        <w:sz w:val="23"/>
        <w:szCs w:val="23"/>
      </w:rPr>
      <w:fldChar w:fldCharType="end"/>
    </w:r>
    <w:r w:rsidRPr="00AC0EAB">
      <w:rPr>
        <w:rStyle w:val="PageNumber"/>
        <w:sz w:val="23"/>
        <w:szCs w:val="23"/>
      </w:rPr>
      <w:t xml:space="preserve"> of </w:t>
    </w:r>
    <w:r w:rsidR="00A93342">
      <w:rPr>
        <w:rStyle w:val="PageNumber"/>
        <w:sz w:val="23"/>
        <w:szCs w:val="23"/>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7906" w14:textId="77777777" w:rsidR="00691C2E" w:rsidRDefault="00691C2E">
      <w:r>
        <w:separator/>
      </w:r>
    </w:p>
  </w:footnote>
  <w:footnote w:type="continuationSeparator" w:id="0">
    <w:p w14:paraId="3668E9D3" w14:textId="77777777" w:rsidR="00691C2E" w:rsidRDefault="0069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420D" w14:textId="020E8933" w:rsidR="00A93342" w:rsidRDefault="00A93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45F5" w14:textId="02B21A89" w:rsidR="00691C2E" w:rsidRDefault="00691C2E" w:rsidP="0015670E">
    <w:pPr>
      <w:pStyle w:val="Header"/>
      <w:pBdr>
        <w:right w:val="single" w:sz="4" w:space="4" w:color="auto"/>
      </w:pBdr>
      <w:tabs>
        <w:tab w:val="clear" w:pos="4320"/>
        <w:tab w:val="clear" w:pos="8640"/>
        <w:tab w:val="center" w:pos="5040"/>
        <w:tab w:val="right" w:pos="10080"/>
      </w:tabs>
    </w:pPr>
    <w:r>
      <w:rPr>
        <w:rFonts w:ascii="Helvetica" w:hAnsi="Helvetica"/>
        <w:noProof/>
      </w:rPr>
      <w:drawing>
        <wp:inline distT="0" distB="0" distL="0" distR="0" wp14:anchorId="7C645770" wp14:editId="7351EB0C">
          <wp:extent cx="16002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Pr>
        <w:rFonts w:ascii="Helvetica" w:hAnsi="Helvetica"/>
      </w:rPr>
      <w:tab/>
    </w:r>
    <w:r>
      <w:t>11/</w:t>
    </w:r>
    <w:r w:rsidR="0015670E">
      <w:t>23</w:t>
    </w:r>
    <w:r>
      <w:t>/20</w:t>
    </w:r>
    <w:r w:rsidR="00B521F5">
      <w:t>20</w:t>
    </w:r>
  </w:p>
  <w:p w14:paraId="47A0A13E" w14:textId="77777777" w:rsidR="00691C2E" w:rsidRDefault="00691C2E" w:rsidP="00093BD8">
    <w:pPr>
      <w:pStyle w:val="Header"/>
      <w:tabs>
        <w:tab w:val="clear" w:pos="8640"/>
        <w:tab w:val="right" w:pos="9270"/>
      </w:tabs>
    </w:pPr>
  </w:p>
  <w:p w14:paraId="3064C858" w14:textId="1B598999" w:rsidR="00691C2E" w:rsidRPr="00093BD8" w:rsidRDefault="00691C2E" w:rsidP="0015670E">
    <w:pPr>
      <w:pStyle w:val="Header"/>
      <w:pBdr>
        <w:right w:val="single" w:sz="4" w:space="4" w:color="auto"/>
      </w:pBdr>
      <w:tabs>
        <w:tab w:val="clear" w:pos="4320"/>
        <w:tab w:val="clear" w:pos="8640"/>
        <w:tab w:val="center" w:pos="5040"/>
        <w:tab w:val="right" w:pos="10080"/>
      </w:tabs>
      <w:rPr>
        <w:b/>
      </w:rPr>
    </w:pPr>
    <w:r>
      <w:tab/>
    </w:r>
    <w:r w:rsidRPr="00093BD8">
      <w:rPr>
        <w:b/>
      </w:rPr>
      <w:t xml:space="preserve">Document No. CS094, Rev. </w:t>
    </w:r>
    <w:r w:rsidR="00B521F5">
      <w:rPr>
        <w:b/>
      </w:rPr>
      <w:t>1</w:t>
    </w:r>
  </w:p>
  <w:p w14:paraId="2566A346" w14:textId="77777777" w:rsidR="00691C2E" w:rsidRDefault="00691C2E" w:rsidP="00457ADB">
    <w:pPr>
      <w:pStyle w:val="Header"/>
    </w:pPr>
  </w:p>
  <w:p w14:paraId="6D927CF5" w14:textId="1FD002FC" w:rsidR="00691C2E" w:rsidRPr="0017701B" w:rsidRDefault="00691C2E" w:rsidP="00A93342">
    <w:pPr>
      <w:pStyle w:val="Header"/>
      <w:tabs>
        <w:tab w:val="clear" w:pos="4320"/>
        <w:tab w:val="clear" w:pos="8640"/>
        <w:tab w:val="center" w:pos="5040"/>
        <w:tab w:val="right" w:pos="10080"/>
      </w:tabs>
      <w:jc w:val="center"/>
      <w:rPr>
        <w:b/>
      </w:rPr>
    </w:pPr>
    <w:bookmarkStart w:id="2" w:name="_Hlk25498668"/>
    <w:r w:rsidRPr="0017701B">
      <w:rPr>
        <w:b/>
      </w:rPr>
      <w:t xml:space="preserve">Flowdowns for </w:t>
    </w:r>
    <w:r>
      <w:rPr>
        <w:b/>
      </w:rPr>
      <w:t xml:space="preserve">Prime Contract </w:t>
    </w:r>
    <w:r w:rsidR="00564B3E" w:rsidRPr="00564B3E">
      <w:rPr>
        <w:b/>
      </w:rPr>
      <w:t>80HQTR19D0014</w:t>
    </w:r>
    <w:r w:rsidRPr="00BE5CCE">
      <w:rPr>
        <w:b/>
      </w:rPr>
      <w:t>,</w:t>
    </w:r>
    <w:r>
      <w:rPr>
        <w:b/>
      </w:rPr>
      <w:t xml:space="preserve"> </w:t>
    </w:r>
    <w:r w:rsidRPr="00093BD8">
      <w:rPr>
        <w:b/>
      </w:rPr>
      <w:t>C</w:t>
    </w:r>
    <w:r>
      <w:rPr>
        <w:b/>
      </w:rPr>
      <w:t xml:space="preserve">ommercial </w:t>
    </w:r>
    <w:r w:rsidRPr="00093BD8">
      <w:rPr>
        <w:b/>
      </w:rPr>
      <w:t>L</w:t>
    </w:r>
    <w:r>
      <w:rPr>
        <w:b/>
      </w:rPr>
      <w:t>unar</w:t>
    </w:r>
    <w:r w:rsidRPr="00093BD8">
      <w:rPr>
        <w:b/>
      </w:rPr>
      <w:t xml:space="preserve"> P</w:t>
    </w:r>
    <w:r>
      <w:rPr>
        <w:b/>
      </w:rPr>
      <w:t>ayload</w:t>
    </w:r>
    <w:r w:rsidRPr="00093BD8">
      <w:rPr>
        <w:b/>
      </w:rPr>
      <w:t xml:space="preserve"> S</w:t>
    </w:r>
    <w:r>
      <w:rPr>
        <w:b/>
      </w:rPr>
      <w:t>ervices</w:t>
    </w:r>
    <w:r w:rsidRPr="00093BD8">
      <w:rPr>
        <w:b/>
      </w:rPr>
      <w:t xml:space="preserve"> (CLPS)</w:t>
    </w:r>
  </w:p>
  <w:bookmarkEnd w:id="2"/>
  <w:p w14:paraId="27D0BC9D" w14:textId="77777777" w:rsidR="00691C2E" w:rsidRDefault="00691C2E">
    <w:pPr>
      <w:pStyle w:val="Header"/>
      <w:jc w:val="center"/>
    </w:pPr>
  </w:p>
  <w:p w14:paraId="0DE0A562" w14:textId="77777777" w:rsidR="00691C2E" w:rsidRDefault="00691C2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023C4" w14:textId="196CE80A" w:rsidR="00A93342" w:rsidRDefault="00A93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4"/>
  </w:num>
  <w:num w:numId="9">
    <w:abstractNumId w:val="6"/>
  </w:num>
  <w:num w:numId="10">
    <w:abstractNumId w:val="4"/>
  </w:num>
  <w:num w:numId="11">
    <w:abstractNumId w:val="10"/>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049"/>
    <w:rsid w:val="0000041A"/>
    <w:rsid w:val="00000B63"/>
    <w:rsid w:val="00001BDA"/>
    <w:rsid w:val="00001F62"/>
    <w:rsid w:val="00002A5B"/>
    <w:rsid w:val="00003232"/>
    <w:rsid w:val="0000395B"/>
    <w:rsid w:val="00004A13"/>
    <w:rsid w:val="00004B1E"/>
    <w:rsid w:val="00005569"/>
    <w:rsid w:val="00005B12"/>
    <w:rsid w:val="00005D04"/>
    <w:rsid w:val="00012AA1"/>
    <w:rsid w:val="00012ABD"/>
    <w:rsid w:val="000133CA"/>
    <w:rsid w:val="0001386B"/>
    <w:rsid w:val="00016CFD"/>
    <w:rsid w:val="000206BF"/>
    <w:rsid w:val="0002236B"/>
    <w:rsid w:val="00025BE4"/>
    <w:rsid w:val="00025C2C"/>
    <w:rsid w:val="00027E4B"/>
    <w:rsid w:val="00030EF2"/>
    <w:rsid w:val="000315B9"/>
    <w:rsid w:val="00032F3C"/>
    <w:rsid w:val="00033FDE"/>
    <w:rsid w:val="00035340"/>
    <w:rsid w:val="00035398"/>
    <w:rsid w:val="00037CDE"/>
    <w:rsid w:val="00050F0B"/>
    <w:rsid w:val="00051EF0"/>
    <w:rsid w:val="00051FD6"/>
    <w:rsid w:val="00053B43"/>
    <w:rsid w:val="00054A14"/>
    <w:rsid w:val="0005534B"/>
    <w:rsid w:val="00057489"/>
    <w:rsid w:val="00057AB2"/>
    <w:rsid w:val="00062688"/>
    <w:rsid w:val="000633C8"/>
    <w:rsid w:val="00064A92"/>
    <w:rsid w:val="00066E16"/>
    <w:rsid w:val="00066EAB"/>
    <w:rsid w:val="00067585"/>
    <w:rsid w:val="000717BD"/>
    <w:rsid w:val="00072851"/>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6FE"/>
    <w:rsid w:val="00093B05"/>
    <w:rsid w:val="00093BD8"/>
    <w:rsid w:val="00094227"/>
    <w:rsid w:val="00094791"/>
    <w:rsid w:val="000A054E"/>
    <w:rsid w:val="000A11B1"/>
    <w:rsid w:val="000A3DAE"/>
    <w:rsid w:val="000A6E23"/>
    <w:rsid w:val="000B0F79"/>
    <w:rsid w:val="000B599D"/>
    <w:rsid w:val="000C1701"/>
    <w:rsid w:val="000C1E83"/>
    <w:rsid w:val="000C2FC1"/>
    <w:rsid w:val="000C4143"/>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7BEF"/>
    <w:rsid w:val="00103487"/>
    <w:rsid w:val="00104824"/>
    <w:rsid w:val="00105D63"/>
    <w:rsid w:val="00107552"/>
    <w:rsid w:val="001078C3"/>
    <w:rsid w:val="001118C6"/>
    <w:rsid w:val="00112437"/>
    <w:rsid w:val="001135DF"/>
    <w:rsid w:val="00114421"/>
    <w:rsid w:val="00124CE5"/>
    <w:rsid w:val="0012671D"/>
    <w:rsid w:val="001272E5"/>
    <w:rsid w:val="00130573"/>
    <w:rsid w:val="00130997"/>
    <w:rsid w:val="00130AAF"/>
    <w:rsid w:val="00130B60"/>
    <w:rsid w:val="00134556"/>
    <w:rsid w:val="001355DF"/>
    <w:rsid w:val="001366F7"/>
    <w:rsid w:val="00140C32"/>
    <w:rsid w:val="00141C4B"/>
    <w:rsid w:val="001421CD"/>
    <w:rsid w:val="00142FE3"/>
    <w:rsid w:val="00143395"/>
    <w:rsid w:val="00150F39"/>
    <w:rsid w:val="001531FB"/>
    <w:rsid w:val="0015670E"/>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1B78"/>
    <w:rsid w:val="001A25DE"/>
    <w:rsid w:val="001A2DD0"/>
    <w:rsid w:val="001A4D8A"/>
    <w:rsid w:val="001A500D"/>
    <w:rsid w:val="001A70F5"/>
    <w:rsid w:val="001A7EFA"/>
    <w:rsid w:val="001B1418"/>
    <w:rsid w:val="001B17DA"/>
    <w:rsid w:val="001B1B42"/>
    <w:rsid w:val="001B5451"/>
    <w:rsid w:val="001B566B"/>
    <w:rsid w:val="001C1B7E"/>
    <w:rsid w:val="001C1F26"/>
    <w:rsid w:val="001C3EDB"/>
    <w:rsid w:val="001C4CEB"/>
    <w:rsid w:val="001D0398"/>
    <w:rsid w:val="001D062E"/>
    <w:rsid w:val="001D20D2"/>
    <w:rsid w:val="001D34D8"/>
    <w:rsid w:val="001E18DD"/>
    <w:rsid w:val="001E1F14"/>
    <w:rsid w:val="001E260B"/>
    <w:rsid w:val="001E52E1"/>
    <w:rsid w:val="001F19ED"/>
    <w:rsid w:val="001F6511"/>
    <w:rsid w:val="001F7302"/>
    <w:rsid w:val="002007F9"/>
    <w:rsid w:val="002020F8"/>
    <w:rsid w:val="002074AD"/>
    <w:rsid w:val="00207E7B"/>
    <w:rsid w:val="00211C82"/>
    <w:rsid w:val="00211EDF"/>
    <w:rsid w:val="00214B11"/>
    <w:rsid w:val="0021742B"/>
    <w:rsid w:val="00217D42"/>
    <w:rsid w:val="00217E79"/>
    <w:rsid w:val="002233C1"/>
    <w:rsid w:val="00225919"/>
    <w:rsid w:val="00230B09"/>
    <w:rsid w:val="00231F6D"/>
    <w:rsid w:val="00234971"/>
    <w:rsid w:val="00235B88"/>
    <w:rsid w:val="00237178"/>
    <w:rsid w:val="00240481"/>
    <w:rsid w:val="002441F1"/>
    <w:rsid w:val="00250D41"/>
    <w:rsid w:val="002565BF"/>
    <w:rsid w:val="00257E96"/>
    <w:rsid w:val="00265C8B"/>
    <w:rsid w:val="00271839"/>
    <w:rsid w:val="00272379"/>
    <w:rsid w:val="00274C06"/>
    <w:rsid w:val="00277394"/>
    <w:rsid w:val="00281373"/>
    <w:rsid w:val="00281410"/>
    <w:rsid w:val="002922D2"/>
    <w:rsid w:val="00292576"/>
    <w:rsid w:val="002978E3"/>
    <w:rsid w:val="002A03BE"/>
    <w:rsid w:val="002A21BE"/>
    <w:rsid w:val="002A3E73"/>
    <w:rsid w:val="002A440C"/>
    <w:rsid w:val="002A74BD"/>
    <w:rsid w:val="002A78F5"/>
    <w:rsid w:val="002B0432"/>
    <w:rsid w:val="002B07FE"/>
    <w:rsid w:val="002B23BB"/>
    <w:rsid w:val="002B3738"/>
    <w:rsid w:val="002B5AB3"/>
    <w:rsid w:val="002C43D5"/>
    <w:rsid w:val="002C44BC"/>
    <w:rsid w:val="002C4D69"/>
    <w:rsid w:val="002C4D6B"/>
    <w:rsid w:val="002C530F"/>
    <w:rsid w:val="002C5846"/>
    <w:rsid w:val="002D1123"/>
    <w:rsid w:val="002D1BDA"/>
    <w:rsid w:val="002D3366"/>
    <w:rsid w:val="002D3A7F"/>
    <w:rsid w:val="002E7123"/>
    <w:rsid w:val="002F0A3B"/>
    <w:rsid w:val="002F5BCE"/>
    <w:rsid w:val="002F79AC"/>
    <w:rsid w:val="0030188A"/>
    <w:rsid w:val="003026EC"/>
    <w:rsid w:val="00305411"/>
    <w:rsid w:val="003062D1"/>
    <w:rsid w:val="00310B69"/>
    <w:rsid w:val="003121BD"/>
    <w:rsid w:val="0031750F"/>
    <w:rsid w:val="003219F9"/>
    <w:rsid w:val="0032252C"/>
    <w:rsid w:val="00323498"/>
    <w:rsid w:val="00323788"/>
    <w:rsid w:val="00325FF5"/>
    <w:rsid w:val="0032770D"/>
    <w:rsid w:val="0033022E"/>
    <w:rsid w:val="0033137F"/>
    <w:rsid w:val="00331752"/>
    <w:rsid w:val="00331A92"/>
    <w:rsid w:val="003326E8"/>
    <w:rsid w:val="00333239"/>
    <w:rsid w:val="0033473E"/>
    <w:rsid w:val="00334799"/>
    <w:rsid w:val="0033513F"/>
    <w:rsid w:val="003353F4"/>
    <w:rsid w:val="0033577E"/>
    <w:rsid w:val="00336D32"/>
    <w:rsid w:val="00340D7A"/>
    <w:rsid w:val="00341D67"/>
    <w:rsid w:val="003421A5"/>
    <w:rsid w:val="00342BC8"/>
    <w:rsid w:val="00343617"/>
    <w:rsid w:val="003439FA"/>
    <w:rsid w:val="003441D7"/>
    <w:rsid w:val="0034605B"/>
    <w:rsid w:val="00346C2D"/>
    <w:rsid w:val="00347389"/>
    <w:rsid w:val="00347C65"/>
    <w:rsid w:val="003500FF"/>
    <w:rsid w:val="003510F5"/>
    <w:rsid w:val="00352256"/>
    <w:rsid w:val="00354E35"/>
    <w:rsid w:val="0035673A"/>
    <w:rsid w:val="0035684D"/>
    <w:rsid w:val="00361811"/>
    <w:rsid w:val="00362CE2"/>
    <w:rsid w:val="00365483"/>
    <w:rsid w:val="00366F63"/>
    <w:rsid w:val="003747E5"/>
    <w:rsid w:val="003753E0"/>
    <w:rsid w:val="00376927"/>
    <w:rsid w:val="00376FB4"/>
    <w:rsid w:val="003772F5"/>
    <w:rsid w:val="00377513"/>
    <w:rsid w:val="00377E9C"/>
    <w:rsid w:val="0038578F"/>
    <w:rsid w:val="00385A27"/>
    <w:rsid w:val="003872F2"/>
    <w:rsid w:val="003904CA"/>
    <w:rsid w:val="00391C6F"/>
    <w:rsid w:val="00392E23"/>
    <w:rsid w:val="003943A9"/>
    <w:rsid w:val="003951FE"/>
    <w:rsid w:val="00395C1C"/>
    <w:rsid w:val="00397043"/>
    <w:rsid w:val="003978B4"/>
    <w:rsid w:val="003A1D40"/>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3780"/>
    <w:rsid w:val="003D388F"/>
    <w:rsid w:val="003D412B"/>
    <w:rsid w:val="003D50E3"/>
    <w:rsid w:val="003D5DC8"/>
    <w:rsid w:val="003D65D4"/>
    <w:rsid w:val="003D6C79"/>
    <w:rsid w:val="003E41C9"/>
    <w:rsid w:val="003E5E93"/>
    <w:rsid w:val="003E67AF"/>
    <w:rsid w:val="003F04BF"/>
    <w:rsid w:val="003F2DBB"/>
    <w:rsid w:val="003F42F9"/>
    <w:rsid w:val="003F4A71"/>
    <w:rsid w:val="003F5098"/>
    <w:rsid w:val="003F51CA"/>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E58"/>
    <w:rsid w:val="00423308"/>
    <w:rsid w:val="004239D1"/>
    <w:rsid w:val="0043074E"/>
    <w:rsid w:val="004330A6"/>
    <w:rsid w:val="00435A7B"/>
    <w:rsid w:val="00437C82"/>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425D"/>
    <w:rsid w:val="00484D37"/>
    <w:rsid w:val="0048751B"/>
    <w:rsid w:val="0049077A"/>
    <w:rsid w:val="00491166"/>
    <w:rsid w:val="00491D2F"/>
    <w:rsid w:val="00492800"/>
    <w:rsid w:val="00492E82"/>
    <w:rsid w:val="00494C7A"/>
    <w:rsid w:val="00495588"/>
    <w:rsid w:val="00496621"/>
    <w:rsid w:val="00496D98"/>
    <w:rsid w:val="004A0255"/>
    <w:rsid w:val="004A0B55"/>
    <w:rsid w:val="004A1364"/>
    <w:rsid w:val="004A1887"/>
    <w:rsid w:val="004A2D8C"/>
    <w:rsid w:val="004A644F"/>
    <w:rsid w:val="004B11EA"/>
    <w:rsid w:val="004B1FF3"/>
    <w:rsid w:val="004B3534"/>
    <w:rsid w:val="004B5B6C"/>
    <w:rsid w:val="004B66D1"/>
    <w:rsid w:val="004B69EA"/>
    <w:rsid w:val="004B6D63"/>
    <w:rsid w:val="004C384E"/>
    <w:rsid w:val="004C49B3"/>
    <w:rsid w:val="004C4F3D"/>
    <w:rsid w:val="004D43D8"/>
    <w:rsid w:val="004D48EA"/>
    <w:rsid w:val="004D7F6E"/>
    <w:rsid w:val="004E3B95"/>
    <w:rsid w:val="004E5A39"/>
    <w:rsid w:val="004E7160"/>
    <w:rsid w:val="004E7691"/>
    <w:rsid w:val="004E7B29"/>
    <w:rsid w:val="004F074E"/>
    <w:rsid w:val="004F0C88"/>
    <w:rsid w:val="004F0E5B"/>
    <w:rsid w:val="004F153C"/>
    <w:rsid w:val="004F1547"/>
    <w:rsid w:val="004F46BF"/>
    <w:rsid w:val="004F551B"/>
    <w:rsid w:val="004F559F"/>
    <w:rsid w:val="004F5B43"/>
    <w:rsid w:val="004F7621"/>
    <w:rsid w:val="00500689"/>
    <w:rsid w:val="00503BBC"/>
    <w:rsid w:val="00505042"/>
    <w:rsid w:val="0050540B"/>
    <w:rsid w:val="0050575E"/>
    <w:rsid w:val="0050705C"/>
    <w:rsid w:val="00511675"/>
    <w:rsid w:val="0051325B"/>
    <w:rsid w:val="005152F9"/>
    <w:rsid w:val="00517906"/>
    <w:rsid w:val="00517B0B"/>
    <w:rsid w:val="00522616"/>
    <w:rsid w:val="00527FAF"/>
    <w:rsid w:val="0053292A"/>
    <w:rsid w:val="005345EE"/>
    <w:rsid w:val="00534D7A"/>
    <w:rsid w:val="0053527B"/>
    <w:rsid w:val="00536F1B"/>
    <w:rsid w:val="005378B9"/>
    <w:rsid w:val="005444BE"/>
    <w:rsid w:val="00546F96"/>
    <w:rsid w:val="0055010D"/>
    <w:rsid w:val="00552C8A"/>
    <w:rsid w:val="00554110"/>
    <w:rsid w:val="00556D56"/>
    <w:rsid w:val="0055720D"/>
    <w:rsid w:val="005575E6"/>
    <w:rsid w:val="0055787F"/>
    <w:rsid w:val="00557A59"/>
    <w:rsid w:val="005600AB"/>
    <w:rsid w:val="00560831"/>
    <w:rsid w:val="005609BD"/>
    <w:rsid w:val="00560B44"/>
    <w:rsid w:val="00561ABF"/>
    <w:rsid w:val="00564911"/>
    <w:rsid w:val="00564B3E"/>
    <w:rsid w:val="005654F5"/>
    <w:rsid w:val="00565D00"/>
    <w:rsid w:val="00565F3D"/>
    <w:rsid w:val="00566211"/>
    <w:rsid w:val="00566B0F"/>
    <w:rsid w:val="00574F74"/>
    <w:rsid w:val="00576D0C"/>
    <w:rsid w:val="005771E1"/>
    <w:rsid w:val="00580F81"/>
    <w:rsid w:val="00581188"/>
    <w:rsid w:val="00581696"/>
    <w:rsid w:val="00581843"/>
    <w:rsid w:val="0058396D"/>
    <w:rsid w:val="00584B3F"/>
    <w:rsid w:val="00584E6E"/>
    <w:rsid w:val="00585EFC"/>
    <w:rsid w:val="0059039C"/>
    <w:rsid w:val="00590FBA"/>
    <w:rsid w:val="00592A07"/>
    <w:rsid w:val="00592E7C"/>
    <w:rsid w:val="005957A2"/>
    <w:rsid w:val="0059642F"/>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3C7"/>
    <w:rsid w:val="005D253A"/>
    <w:rsid w:val="005D47FE"/>
    <w:rsid w:val="005D5978"/>
    <w:rsid w:val="005D6BF1"/>
    <w:rsid w:val="005D7640"/>
    <w:rsid w:val="005D7AD7"/>
    <w:rsid w:val="005E0237"/>
    <w:rsid w:val="005E24EB"/>
    <w:rsid w:val="005E4D77"/>
    <w:rsid w:val="005E60A0"/>
    <w:rsid w:val="005F0C24"/>
    <w:rsid w:val="005F3D54"/>
    <w:rsid w:val="005F7127"/>
    <w:rsid w:val="005F7172"/>
    <w:rsid w:val="005F7786"/>
    <w:rsid w:val="00606475"/>
    <w:rsid w:val="00607495"/>
    <w:rsid w:val="00610463"/>
    <w:rsid w:val="00611886"/>
    <w:rsid w:val="00611CF6"/>
    <w:rsid w:val="00612CDE"/>
    <w:rsid w:val="00614938"/>
    <w:rsid w:val="00615D53"/>
    <w:rsid w:val="00620B50"/>
    <w:rsid w:val="00620B9F"/>
    <w:rsid w:val="006222AF"/>
    <w:rsid w:val="00622ACE"/>
    <w:rsid w:val="00622B8A"/>
    <w:rsid w:val="00623A7B"/>
    <w:rsid w:val="00627C05"/>
    <w:rsid w:val="00630BAB"/>
    <w:rsid w:val="006360E7"/>
    <w:rsid w:val="0063651D"/>
    <w:rsid w:val="00637DF1"/>
    <w:rsid w:val="00640C6E"/>
    <w:rsid w:val="00642C34"/>
    <w:rsid w:val="00643F30"/>
    <w:rsid w:val="00646826"/>
    <w:rsid w:val="006471EE"/>
    <w:rsid w:val="00652982"/>
    <w:rsid w:val="00653B2F"/>
    <w:rsid w:val="006545B8"/>
    <w:rsid w:val="006630CB"/>
    <w:rsid w:val="0066519F"/>
    <w:rsid w:val="0066590B"/>
    <w:rsid w:val="006664E0"/>
    <w:rsid w:val="00666FB0"/>
    <w:rsid w:val="00673591"/>
    <w:rsid w:val="00674BEE"/>
    <w:rsid w:val="006759BA"/>
    <w:rsid w:val="0068334B"/>
    <w:rsid w:val="0068365D"/>
    <w:rsid w:val="00683AFD"/>
    <w:rsid w:val="006846D9"/>
    <w:rsid w:val="006849B5"/>
    <w:rsid w:val="00685462"/>
    <w:rsid w:val="00686944"/>
    <w:rsid w:val="00691C2E"/>
    <w:rsid w:val="00691E47"/>
    <w:rsid w:val="00692C35"/>
    <w:rsid w:val="006935EA"/>
    <w:rsid w:val="00693C30"/>
    <w:rsid w:val="00696F86"/>
    <w:rsid w:val="006A2123"/>
    <w:rsid w:val="006A45BB"/>
    <w:rsid w:val="006A4719"/>
    <w:rsid w:val="006A4B29"/>
    <w:rsid w:val="006A7307"/>
    <w:rsid w:val="006B049C"/>
    <w:rsid w:val="006B08A1"/>
    <w:rsid w:val="006B3E66"/>
    <w:rsid w:val="006C03DE"/>
    <w:rsid w:val="006C0860"/>
    <w:rsid w:val="006C23F3"/>
    <w:rsid w:val="006C3EAF"/>
    <w:rsid w:val="006C4529"/>
    <w:rsid w:val="006D345A"/>
    <w:rsid w:val="006D611B"/>
    <w:rsid w:val="006D6CC9"/>
    <w:rsid w:val="006D7E10"/>
    <w:rsid w:val="006E01DA"/>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0712"/>
    <w:rsid w:val="00742564"/>
    <w:rsid w:val="00744F40"/>
    <w:rsid w:val="007455ED"/>
    <w:rsid w:val="00746686"/>
    <w:rsid w:val="00746E54"/>
    <w:rsid w:val="00750E10"/>
    <w:rsid w:val="007515AE"/>
    <w:rsid w:val="00751A90"/>
    <w:rsid w:val="00751CC3"/>
    <w:rsid w:val="00754508"/>
    <w:rsid w:val="007553A9"/>
    <w:rsid w:val="00755739"/>
    <w:rsid w:val="00755BD2"/>
    <w:rsid w:val="00756F9D"/>
    <w:rsid w:val="00760F79"/>
    <w:rsid w:val="007621C2"/>
    <w:rsid w:val="00762606"/>
    <w:rsid w:val="007632FF"/>
    <w:rsid w:val="00764E8C"/>
    <w:rsid w:val="00767197"/>
    <w:rsid w:val="00771E38"/>
    <w:rsid w:val="007728E3"/>
    <w:rsid w:val="00772928"/>
    <w:rsid w:val="00772AE5"/>
    <w:rsid w:val="007753AD"/>
    <w:rsid w:val="00775C92"/>
    <w:rsid w:val="007776FC"/>
    <w:rsid w:val="007801DE"/>
    <w:rsid w:val="0078033F"/>
    <w:rsid w:val="00780413"/>
    <w:rsid w:val="007820D0"/>
    <w:rsid w:val="00783625"/>
    <w:rsid w:val="00783C0F"/>
    <w:rsid w:val="0078416F"/>
    <w:rsid w:val="0079144C"/>
    <w:rsid w:val="00791588"/>
    <w:rsid w:val="0079210D"/>
    <w:rsid w:val="00793A8B"/>
    <w:rsid w:val="00793B1A"/>
    <w:rsid w:val="007965C0"/>
    <w:rsid w:val="00797D86"/>
    <w:rsid w:val="007A0606"/>
    <w:rsid w:val="007A6C52"/>
    <w:rsid w:val="007A6ED1"/>
    <w:rsid w:val="007A7114"/>
    <w:rsid w:val="007A7721"/>
    <w:rsid w:val="007B084E"/>
    <w:rsid w:val="007B0D88"/>
    <w:rsid w:val="007B1E7C"/>
    <w:rsid w:val="007B3C7D"/>
    <w:rsid w:val="007B41B9"/>
    <w:rsid w:val="007B581A"/>
    <w:rsid w:val="007B7C9A"/>
    <w:rsid w:val="007C2FA8"/>
    <w:rsid w:val="007C44DB"/>
    <w:rsid w:val="007C602A"/>
    <w:rsid w:val="007D25C7"/>
    <w:rsid w:val="007D6D29"/>
    <w:rsid w:val="007E10F3"/>
    <w:rsid w:val="007E46D6"/>
    <w:rsid w:val="007F098B"/>
    <w:rsid w:val="007F3F9E"/>
    <w:rsid w:val="007F5E90"/>
    <w:rsid w:val="007F7014"/>
    <w:rsid w:val="007F7378"/>
    <w:rsid w:val="00800FE7"/>
    <w:rsid w:val="0080346F"/>
    <w:rsid w:val="00806454"/>
    <w:rsid w:val="008075D4"/>
    <w:rsid w:val="00810EE1"/>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6A87"/>
    <w:rsid w:val="00856B05"/>
    <w:rsid w:val="008571DA"/>
    <w:rsid w:val="00857E00"/>
    <w:rsid w:val="00860BCB"/>
    <w:rsid w:val="00861107"/>
    <w:rsid w:val="008620A9"/>
    <w:rsid w:val="00864597"/>
    <w:rsid w:val="00865760"/>
    <w:rsid w:val="00865D97"/>
    <w:rsid w:val="00866831"/>
    <w:rsid w:val="00870E49"/>
    <w:rsid w:val="00871000"/>
    <w:rsid w:val="00873CC9"/>
    <w:rsid w:val="008744F3"/>
    <w:rsid w:val="00875864"/>
    <w:rsid w:val="00875BAE"/>
    <w:rsid w:val="008760CA"/>
    <w:rsid w:val="00876C10"/>
    <w:rsid w:val="00880461"/>
    <w:rsid w:val="008827B4"/>
    <w:rsid w:val="00885652"/>
    <w:rsid w:val="00890996"/>
    <w:rsid w:val="008924F9"/>
    <w:rsid w:val="008933D7"/>
    <w:rsid w:val="00894FD0"/>
    <w:rsid w:val="0089569A"/>
    <w:rsid w:val="008960C3"/>
    <w:rsid w:val="0089685B"/>
    <w:rsid w:val="008973A3"/>
    <w:rsid w:val="008A0ED5"/>
    <w:rsid w:val="008A3BC3"/>
    <w:rsid w:val="008A43D8"/>
    <w:rsid w:val="008A555F"/>
    <w:rsid w:val="008A5EB8"/>
    <w:rsid w:val="008B189D"/>
    <w:rsid w:val="008B316F"/>
    <w:rsid w:val="008B374E"/>
    <w:rsid w:val="008B66C4"/>
    <w:rsid w:val="008C5214"/>
    <w:rsid w:val="008C729B"/>
    <w:rsid w:val="008C789D"/>
    <w:rsid w:val="008C7951"/>
    <w:rsid w:val="008D0735"/>
    <w:rsid w:val="008D1A4B"/>
    <w:rsid w:val="008D380E"/>
    <w:rsid w:val="008D3923"/>
    <w:rsid w:val="008D4A67"/>
    <w:rsid w:val="008D5315"/>
    <w:rsid w:val="008D5975"/>
    <w:rsid w:val="008D75B7"/>
    <w:rsid w:val="008D7783"/>
    <w:rsid w:val="008E27FA"/>
    <w:rsid w:val="008E53B9"/>
    <w:rsid w:val="008E63C1"/>
    <w:rsid w:val="008E7766"/>
    <w:rsid w:val="008E77B3"/>
    <w:rsid w:val="008F1B51"/>
    <w:rsid w:val="008F528B"/>
    <w:rsid w:val="008F6B40"/>
    <w:rsid w:val="008F6F68"/>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6DB3"/>
    <w:rsid w:val="00967BB9"/>
    <w:rsid w:val="0097084C"/>
    <w:rsid w:val="00970F71"/>
    <w:rsid w:val="0097134E"/>
    <w:rsid w:val="009747A6"/>
    <w:rsid w:val="009837B1"/>
    <w:rsid w:val="009849AA"/>
    <w:rsid w:val="0098522A"/>
    <w:rsid w:val="009929E8"/>
    <w:rsid w:val="009976D8"/>
    <w:rsid w:val="009A1800"/>
    <w:rsid w:val="009A66E2"/>
    <w:rsid w:val="009A715B"/>
    <w:rsid w:val="009B190D"/>
    <w:rsid w:val="009B1EA5"/>
    <w:rsid w:val="009B2701"/>
    <w:rsid w:val="009B50AA"/>
    <w:rsid w:val="009B7DED"/>
    <w:rsid w:val="009C2C76"/>
    <w:rsid w:val="009C3515"/>
    <w:rsid w:val="009C4070"/>
    <w:rsid w:val="009C4157"/>
    <w:rsid w:val="009C4D53"/>
    <w:rsid w:val="009C7262"/>
    <w:rsid w:val="009D223C"/>
    <w:rsid w:val="009E28C2"/>
    <w:rsid w:val="009E6838"/>
    <w:rsid w:val="009F0130"/>
    <w:rsid w:val="009F493A"/>
    <w:rsid w:val="009F4A74"/>
    <w:rsid w:val="009F4C01"/>
    <w:rsid w:val="009F52AA"/>
    <w:rsid w:val="009F68AC"/>
    <w:rsid w:val="009F6A3A"/>
    <w:rsid w:val="00A03148"/>
    <w:rsid w:val="00A05A6C"/>
    <w:rsid w:val="00A06199"/>
    <w:rsid w:val="00A10438"/>
    <w:rsid w:val="00A12502"/>
    <w:rsid w:val="00A138DE"/>
    <w:rsid w:val="00A17201"/>
    <w:rsid w:val="00A17F3B"/>
    <w:rsid w:val="00A205C7"/>
    <w:rsid w:val="00A23952"/>
    <w:rsid w:val="00A2661B"/>
    <w:rsid w:val="00A32E20"/>
    <w:rsid w:val="00A36675"/>
    <w:rsid w:val="00A3761D"/>
    <w:rsid w:val="00A37987"/>
    <w:rsid w:val="00A40811"/>
    <w:rsid w:val="00A408AB"/>
    <w:rsid w:val="00A4112D"/>
    <w:rsid w:val="00A41FC8"/>
    <w:rsid w:val="00A41FE8"/>
    <w:rsid w:val="00A4393A"/>
    <w:rsid w:val="00A455F3"/>
    <w:rsid w:val="00A47D5D"/>
    <w:rsid w:val="00A50C3C"/>
    <w:rsid w:val="00A5149F"/>
    <w:rsid w:val="00A52CED"/>
    <w:rsid w:val="00A56580"/>
    <w:rsid w:val="00A57C1D"/>
    <w:rsid w:val="00A60676"/>
    <w:rsid w:val="00A60CE9"/>
    <w:rsid w:val="00A6297C"/>
    <w:rsid w:val="00A629DD"/>
    <w:rsid w:val="00A648F5"/>
    <w:rsid w:val="00A666E3"/>
    <w:rsid w:val="00A6701C"/>
    <w:rsid w:val="00A70AC6"/>
    <w:rsid w:val="00A75F60"/>
    <w:rsid w:val="00A761C9"/>
    <w:rsid w:val="00A8028D"/>
    <w:rsid w:val="00A8741D"/>
    <w:rsid w:val="00A929F3"/>
    <w:rsid w:val="00A93342"/>
    <w:rsid w:val="00A96676"/>
    <w:rsid w:val="00A97BF2"/>
    <w:rsid w:val="00A97D22"/>
    <w:rsid w:val="00AA256A"/>
    <w:rsid w:val="00AA5A27"/>
    <w:rsid w:val="00AA7191"/>
    <w:rsid w:val="00AB0A71"/>
    <w:rsid w:val="00AB170C"/>
    <w:rsid w:val="00AB1E4B"/>
    <w:rsid w:val="00AB211A"/>
    <w:rsid w:val="00AB32C0"/>
    <w:rsid w:val="00AC0DE2"/>
    <w:rsid w:val="00AC0EAB"/>
    <w:rsid w:val="00AC184A"/>
    <w:rsid w:val="00AC1891"/>
    <w:rsid w:val="00AC1B5F"/>
    <w:rsid w:val="00AC21A8"/>
    <w:rsid w:val="00AC5921"/>
    <w:rsid w:val="00AD2F39"/>
    <w:rsid w:val="00AD4DD0"/>
    <w:rsid w:val="00AD79E7"/>
    <w:rsid w:val="00AD7B11"/>
    <w:rsid w:val="00AE00EF"/>
    <w:rsid w:val="00AE037F"/>
    <w:rsid w:val="00AE0F2F"/>
    <w:rsid w:val="00AE4191"/>
    <w:rsid w:val="00AE4A19"/>
    <w:rsid w:val="00AE5CE7"/>
    <w:rsid w:val="00AE61A0"/>
    <w:rsid w:val="00AE6CFB"/>
    <w:rsid w:val="00AE75FE"/>
    <w:rsid w:val="00AF0E5B"/>
    <w:rsid w:val="00AF24E2"/>
    <w:rsid w:val="00AF54DD"/>
    <w:rsid w:val="00AF7D6F"/>
    <w:rsid w:val="00B00A9A"/>
    <w:rsid w:val="00B014FA"/>
    <w:rsid w:val="00B05B0F"/>
    <w:rsid w:val="00B05D5A"/>
    <w:rsid w:val="00B068CD"/>
    <w:rsid w:val="00B07C28"/>
    <w:rsid w:val="00B1014A"/>
    <w:rsid w:val="00B13858"/>
    <w:rsid w:val="00B153F7"/>
    <w:rsid w:val="00B15AC8"/>
    <w:rsid w:val="00B22567"/>
    <w:rsid w:val="00B22979"/>
    <w:rsid w:val="00B23DCA"/>
    <w:rsid w:val="00B23FA2"/>
    <w:rsid w:val="00B25576"/>
    <w:rsid w:val="00B26101"/>
    <w:rsid w:val="00B2671E"/>
    <w:rsid w:val="00B31AE1"/>
    <w:rsid w:val="00B32B69"/>
    <w:rsid w:val="00B33DD6"/>
    <w:rsid w:val="00B34B79"/>
    <w:rsid w:val="00B34D30"/>
    <w:rsid w:val="00B357B3"/>
    <w:rsid w:val="00B41CC0"/>
    <w:rsid w:val="00B41D19"/>
    <w:rsid w:val="00B443B2"/>
    <w:rsid w:val="00B446BF"/>
    <w:rsid w:val="00B470AD"/>
    <w:rsid w:val="00B47561"/>
    <w:rsid w:val="00B505FA"/>
    <w:rsid w:val="00B521F5"/>
    <w:rsid w:val="00B53B55"/>
    <w:rsid w:val="00B6092E"/>
    <w:rsid w:val="00B60BB6"/>
    <w:rsid w:val="00B62EBC"/>
    <w:rsid w:val="00B650C6"/>
    <w:rsid w:val="00B72118"/>
    <w:rsid w:val="00B75101"/>
    <w:rsid w:val="00B757A6"/>
    <w:rsid w:val="00B76690"/>
    <w:rsid w:val="00B775AD"/>
    <w:rsid w:val="00B80186"/>
    <w:rsid w:val="00B81D24"/>
    <w:rsid w:val="00B8376E"/>
    <w:rsid w:val="00B86860"/>
    <w:rsid w:val="00B91651"/>
    <w:rsid w:val="00B92204"/>
    <w:rsid w:val="00B92E55"/>
    <w:rsid w:val="00B94911"/>
    <w:rsid w:val="00B94F94"/>
    <w:rsid w:val="00BA38A4"/>
    <w:rsid w:val="00BA4623"/>
    <w:rsid w:val="00BA5A03"/>
    <w:rsid w:val="00BC05D6"/>
    <w:rsid w:val="00BC1083"/>
    <w:rsid w:val="00BC2F36"/>
    <w:rsid w:val="00BC34E5"/>
    <w:rsid w:val="00BC6632"/>
    <w:rsid w:val="00BD4A9C"/>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291A"/>
    <w:rsid w:val="00C13C8A"/>
    <w:rsid w:val="00C1636D"/>
    <w:rsid w:val="00C176D3"/>
    <w:rsid w:val="00C218F7"/>
    <w:rsid w:val="00C22779"/>
    <w:rsid w:val="00C23735"/>
    <w:rsid w:val="00C237A7"/>
    <w:rsid w:val="00C25624"/>
    <w:rsid w:val="00C26639"/>
    <w:rsid w:val="00C2774D"/>
    <w:rsid w:val="00C30C9B"/>
    <w:rsid w:val="00C316D1"/>
    <w:rsid w:val="00C32609"/>
    <w:rsid w:val="00C33037"/>
    <w:rsid w:val="00C35197"/>
    <w:rsid w:val="00C35D62"/>
    <w:rsid w:val="00C37605"/>
    <w:rsid w:val="00C40031"/>
    <w:rsid w:val="00C4719B"/>
    <w:rsid w:val="00C57463"/>
    <w:rsid w:val="00C5795D"/>
    <w:rsid w:val="00C579D7"/>
    <w:rsid w:val="00C60675"/>
    <w:rsid w:val="00C61BBB"/>
    <w:rsid w:val="00C73007"/>
    <w:rsid w:val="00C74F6C"/>
    <w:rsid w:val="00C75374"/>
    <w:rsid w:val="00C75C7E"/>
    <w:rsid w:val="00C77CAB"/>
    <w:rsid w:val="00C80695"/>
    <w:rsid w:val="00C845EE"/>
    <w:rsid w:val="00C8592B"/>
    <w:rsid w:val="00C85F2B"/>
    <w:rsid w:val="00C905A3"/>
    <w:rsid w:val="00C94156"/>
    <w:rsid w:val="00C9508D"/>
    <w:rsid w:val="00C9556F"/>
    <w:rsid w:val="00C95B10"/>
    <w:rsid w:val="00C963D1"/>
    <w:rsid w:val="00CA0B44"/>
    <w:rsid w:val="00CA2374"/>
    <w:rsid w:val="00CA45E2"/>
    <w:rsid w:val="00CA4BB1"/>
    <w:rsid w:val="00CA57F8"/>
    <w:rsid w:val="00CA7EED"/>
    <w:rsid w:val="00CB2996"/>
    <w:rsid w:val="00CB581B"/>
    <w:rsid w:val="00CB6357"/>
    <w:rsid w:val="00CB643D"/>
    <w:rsid w:val="00CB7E8F"/>
    <w:rsid w:val="00CC1141"/>
    <w:rsid w:val="00CC2937"/>
    <w:rsid w:val="00CC3C49"/>
    <w:rsid w:val="00CC41E7"/>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0A8"/>
    <w:rsid w:val="00D171E4"/>
    <w:rsid w:val="00D20A78"/>
    <w:rsid w:val="00D266C2"/>
    <w:rsid w:val="00D26CCE"/>
    <w:rsid w:val="00D31888"/>
    <w:rsid w:val="00D31E76"/>
    <w:rsid w:val="00D34078"/>
    <w:rsid w:val="00D34586"/>
    <w:rsid w:val="00D4067B"/>
    <w:rsid w:val="00D40BEC"/>
    <w:rsid w:val="00D41BF8"/>
    <w:rsid w:val="00D43040"/>
    <w:rsid w:val="00D44570"/>
    <w:rsid w:val="00D47F88"/>
    <w:rsid w:val="00D50321"/>
    <w:rsid w:val="00D52772"/>
    <w:rsid w:val="00D53099"/>
    <w:rsid w:val="00D53F86"/>
    <w:rsid w:val="00D560E3"/>
    <w:rsid w:val="00D600A8"/>
    <w:rsid w:val="00D61F63"/>
    <w:rsid w:val="00D62310"/>
    <w:rsid w:val="00D633E4"/>
    <w:rsid w:val="00D64903"/>
    <w:rsid w:val="00D6694B"/>
    <w:rsid w:val="00D67C7A"/>
    <w:rsid w:val="00D70807"/>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B285C"/>
    <w:rsid w:val="00DB2D7D"/>
    <w:rsid w:val="00DB4B85"/>
    <w:rsid w:val="00DB7684"/>
    <w:rsid w:val="00DB779D"/>
    <w:rsid w:val="00DC113D"/>
    <w:rsid w:val="00DC3FBB"/>
    <w:rsid w:val="00DC51AD"/>
    <w:rsid w:val="00DD07F6"/>
    <w:rsid w:val="00DD09C8"/>
    <w:rsid w:val="00DD4AE9"/>
    <w:rsid w:val="00DD4D96"/>
    <w:rsid w:val="00DD4FF4"/>
    <w:rsid w:val="00DE1578"/>
    <w:rsid w:val="00DE4358"/>
    <w:rsid w:val="00DE5CD2"/>
    <w:rsid w:val="00DF0118"/>
    <w:rsid w:val="00DF13D6"/>
    <w:rsid w:val="00DF1D09"/>
    <w:rsid w:val="00DF1F3A"/>
    <w:rsid w:val="00DF3000"/>
    <w:rsid w:val="00DF66BF"/>
    <w:rsid w:val="00DF7333"/>
    <w:rsid w:val="00E01464"/>
    <w:rsid w:val="00E0342C"/>
    <w:rsid w:val="00E0547C"/>
    <w:rsid w:val="00E06D1F"/>
    <w:rsid w:val="00E1134F"/>
    <w:rsid w:val="00E13507"/>
    <w:rsid w:val="00E14714"/>
    <w:rsid w:val="00E15DBF"/>
    <w:rsid w:val="00E16ED9"/>
    <w:rsid w:val="00E17B4E"/>
    <w:rsid w:val="00E2174C"/>
    <w:rsid w:val="00E24817"/>
    <w:rsid w:val="00E31D5C"/>
    <w:rsid w:val="00E32E7E"/>
    <w:rsid w:val="00E33BB0"/>
    <w:rsid w:val="00E373CB"/>
    <w:rsid w:val="00E40A74"/>
    <w:rsid w:val="00E41480"/>
    <w:rsid w:val="00E432E2"/>
    <w:rsid w:val="00E44B90"/>
    <w:rsid w:val="00E464AC"/>
    <w:rsid w:val="00E5173F"/>
    <w:rsid w:val="00E52A7D"/>
    <w:rsid w:val="00E602AD"/>
    <w:rsid w:val="00E607A6"/>
    <w:rsid w:val="00E60C3D"/>
    <w:rsid w:val="00E60D65"/>
    <w:rsid w:val="00E60E2B"/>
    <w:rsid w:val="00E6223A"/>
    <w:rsid w:val="00E62F76"/>
    <w:rsid w:val="00E63FDA"/>
    <w:rsid w:val="00E645C4"/>
    <w:rsid w:val="00E65F19"/>
    <w:rsid w:val="00E665D5"/>
    <w:rsid w:val="00E70D90"/>
    <w:rsid w:val="00E75803"/>
    <w:rsid w:val="00E76BBC"/>
    <w:rsid w:val="00E77761"/>
    <w:rsid w:val="00E85445"/>
    <w:rsid w:val="00E860B7"/>
    <w:rsid w:val="00E90438"/>
    <w:rsid w:val="00E9123A"/>
    <w:rsid w:val="00E92241"/>
    <w:rsid w:val="00E92700"/>
    <w:rsid w:val="00E94ED7"/>
    <w:rsid w:val="00E954CB"/>
    <w:rsid w:val="00EA1B7D"/>
    <w:rsid w:val="00EA3575"/>
    <w:rsid w:val="00EA46B3"/>
    <w:rsid w:val="00EA517B"/>
    <w:rsid w:val="00EA61E1"/>
    <w:rsid w:val="00EA63E0"/>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7EE3"/>
    <w:rsid w:val="00F03FD6"/>
    <w:rsid w:val="00F0427B"/>
    <w:rsid w:val="00F044FF"/>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A38"/>
    <w:rsid w:val="00F75E4A"/>
    <w:rsid w:val="00F7793C"/>
    <w:rsid w:val="00F779CB"/>
    <w:rsid w:val="00F81A63"/>
    <w:rsid w:val="00F81B97"/>
    <w:rsid w:val="00F824CD"/>
    <w:rsid w:val="00F82E27"/>
    <w:rsid w:val="00F83C44"/>
    <w:rsid w:val="00F84CAE"/>
    <w:rsid w:val="00F8533E"/>
    <w:rsid w:val="00F85B08"/>
    <w:rsid w:val="00F85C0B"/>
    <w:rsid w:val="00F863C0"/>
    <w:rsid w:val="00F9113E"/>
    <w:rsid w:val="00F947D0"/>
    <w:rsid w:val="00F94AE4"/>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65F"/>
    <w:rsid w:val="00FD5BCD"/>
    <w:rsid w:val="00FD60C2"/>
    <w:rsid w:val="00FE01E1"/>
    <w:rsid w:val="00FE2968"/>
    <w:rsid w:val="00FE2DF4"/>
    <w:rsid w:val="00FE3DA5"/>
    <w:rsid w:val="00FE474D"/>
    <w:rsid w:val="00FE4D66"/>
    <w:rsid w:val="00FE6B1D"/>
    <w:rsid w:val="00FF2A39"/>
    <w:rsid w:val="00FF4DE0"/>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 w:type="paragraph" w:customStyle="1" w:styleId="CLAUSEHEADER">
    <w:name w:val="CLAUSEHEADER"/>
    <w:basedOn w:val="Normal"/>
    <w:link w:val="CLAUSEHEADERChar"/>
    <w:qFormat/>
    <w:rsid w:val="00347389"/>
    <w:rPr>
      <w:rFonts w:eastAsia="Batang"/>
      <w:b/>
      <w:lang w:eastAsia="ko-KR"/>
    </w:rPr>
  </w:style>
  <w:style w:type="character" w:customStyle="1" w:styleId="CLAUSEHEADERChar">
    <w:name w:val="CLAUSEHEADER Char"/>
    <w:basedOn w:val="DefaultParagraphFont"/>
    <w:link w:val="CLAUSEHEADER"/>
    <w:rsid w:val="00347389"/>
    <w:rPr>
      <w:rFonts w:eastAsia="Batang"/>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bnet.dod.m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1-e&amp;q=DEVIATION+PCD+15-03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ogle.com/search?client=firefox-b-1-e&amp;q=DEVIATION+PCD+15-03D" TargetMode="External"/><Relationship Id="rId4" Type="http://schemas.openxmlformats.org/officeDocument/2006/relationships/settings" Target="settings.xml"/><Relationship Id="rId9" Type="http://schemas.openxmlformats.org/officeDocument/2006/relationships/hyperlink" Target="https://dibnet.dod.mi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CD13-4395-4179-8D4C-4CA84B2E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4847</Words>
  <Characters>28982</Characters>
  <Application>Microsoft Office Word</Application>
  <DocSecurity>0</DocSecurity>
  <Lines>526</Lines>
  <Paragraphs>159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2017-06-27T17:30:00Z</cp:lastPrinted>
  <dcterms:created xsi:type="dcterms:W3CDTF">2020-11-23T18:44:00Z</dcterms:created>
  <dcterms:modified xsi:type="dcterms:W3CDTF">2020-11-23T18:48:00Z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