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A718" w14:textId="21B655BA" w:rsidR="00793130" w:rsidRDefault="00793130" w:rsidP="00740EE9">
      <w:pPr>
        <w:spacing w:after="0" w:line="240" w:lineRule="auto"/>
        <w:jc w:val="center"/>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3DC00002"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t>7. Insert "or LOCKHEED MARTIN PROCUREMENT REPRESENTATIVE" after "Contracting Officer", throughout the clause.</w:t>
      </w:r>
    </w:p>
    <w:p w14:paraId="34BA7776" w14:textId="77777777" w:rsidR="009A7979" w:rsidRDefault="009A7979" w:rsidP="009A7979">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47315980" w:rsid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w:t>
      </w:r>
      <w:r w:rsidR="00402A24">
        <w:rPr>
          <w:rFonts w:ascii="Calibri" w:eastAsia="Times New Roman" w:hAnsi="Calibri" w:cs="Calibri"/>
          <w:color w:val="000000"/>
          <w:sz w:val="24"/>
          <w:szCs w:val="24"/>
        </w:rPr>
        <w:t xml:space="preserve">numbers if used from above </w:t>
      </w:r>
      <w:r>
        <w:rPr>
          <w:rFonts w:ascii="Calibri" w:eastAsia="Times New Roman" w:hAnsi="Calibri" w:cs="Calibri"/>
          <w:color w:val="000000"/>
          <w:sz w:val="24"/>
          <w:szCs w:val="24"/>
        </w:rPr>
        <w:t>are the same notes from the LM Corp Docs that are part of the purchase order</w:t>
      </w:r>
      <w:r w:rsidR="00BB3D92">
        <w:rPr>
          <w:rFonts w:ascii="Calibri" w:eastAsia="Times New Roman" w:hAnsi="Calibri" w:cs="Calibri"/>
          <w:color w:val="000000"/>
          <w:sz w:val="24"/>
          <w:szCs w:val="24"/>
        </w:rPr>
        <w:t xml:space="preserve"> plus those noted below:</w:t>
      </w:r>
    </w:p>
    <w:p w14:paraId="726CF05A" w14:textId="584DAB06" w:rsidR="00586BF7" w:rsidRDefault="00586BF7" w:rsidP="006B2C64">
      <w:pPr>
        <w:spacing w:after="0" w:line="240" w:lineRule="auto"/>
        <w:rPr>
          <w:rFonts w:ascii="Calibri" w:eastAsia="Times New Roman" w:hAnsi="Calibri" w:cs="Calibri"/>
          <w:color w:val="000000"/>
          <w:sz w:val="24"/>
          <w:szCs w:val="24"/>
        </w:rPr>
      </w:pPr>
    </w:p>
    <w:tbl>
      <w:tblPr>
        <w:tblW w:w="0" w:type="auto"/>
        <w:tblLook w:val="04A0" w:firstRow="1" w:lastRow="0" w:firstColumn="1" w:lastColumn="0" w:noHBand="0" w:noVBand="1"/>
      </w:tblPr>
      <w:tblGrid>
        <w:gridCol w:w="1654"/>
        <w:gridCol w:w="3471"/>
        <w:gridCol w:w="990"/>
        <w:gridCol w:w="3235"/>
      </w:tblGrid>
      <w:tr w:rsidR="00BB3D92" w:rsidRPr="00586BF7" w14:paraId="06E27517" w14:textId="11F86EDB" w:rsidTr="00BB3D92">
        <w:trPr>
          <w:trHeight w:val="20"/>
        </w:trPr>
        <w:tc>
          <w:tcPr>
            <w:tcW w:w="1654" w:type="dxa"/>
            <w:tcBorders>
              <w:top w:val="single" w:sz="4" w:space="0" w:color="auto"/>
              <w:left w:val="single" w:sz="4" w:space="0" w:color="auto"/>
              <w:bottom w:val="single" w:sz="4" w:space="0" w:color="auto"/>
              <w:right w:val="single" w:sz="4" w:space="0" w:color="auto"/>
            </w:tcBorders>
            <w:shd w:val="clear" w:color="auto" w:fill="auto"/>
            <w:hideMark/>
          </w:tcPr>
          <w:p w14:paraId="76D0CD76" w14:textId="77777777" w:rsidR="00BB3D92" w:rsidRPr="00586BF7" w:rsidRDefault="00BB3D92" w:rsidP="00586BF7">
            <w:pPr>
              <w:spacing w:after="0" w:line="240" w:lineRule="auto"/>
              <w:rPr>
                <w:rFonts w:ascii="Calibri" w:eastAsia="Times New Roman" w:hAnsi="Calibri" w:cs="Calibri"/>
                <w:b/>
                <w:bCs/>
                <w:color w:val="000000"/>
              </w:rPr>
            </w:pPr>
            <w:r w:rsidRPr="00586BF7">
              <w:rPr>
                <w:rFonts w:ascii="Calibri" w:eastAsia="Times New Roman" w:hAnsi="Calibri" w:cs="Calibri"/>
                <w:b/>
                <w:bCs/>
                <w:color w:val="000000"/>
              </w:rPr>
              <w:t>Clause #</w:t>
            </w:r>
          </w:p>
        </w:tc>
        <w:tc>
          <w:tcPr>
            <w:tcW w:w="3471" w:type="dxa"/>
            <w:tcBorders>
              <w:top w:val="single" w:sz="4" w:space="0" w:color="auto"/>
              <w:left w:val="nil"/>
              <w:bottom w:val="single" w:sz="4" w:space="0" w:color="auto"/>
              <w:right w:val="single" w:sz="4" w:space="0" w:color="auto"/>
            </w:tcBorders>
            <w:shd w:val="clear" w:color="auto" w:fill="auto"/>
            <w:hideMark/>
          </w:tcPr>
          <w:p w14:paraId="436714BD"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Title</w:t>
            </w:r>
          </w:p>
        </w:tc>
        <w:tc>
          <w:tcPr>
            <w:tcW w:w="990" w:type="dxa"/>
            <w:tcBorders>
              <w:top w:val="single" w:sz="4" w:space="0" w:color="auto"/>
              <w:left w:val="nil"/>
              <w:bottom w:val="single" w:sz="4" w:space="0" w:color="auto"/>
              <w:right w:val="single" w:sz="4" w:space="0" w:color="auto"/>
            </w:tcBorders>
            <w:shd w:val="clear" w:color="auto" w:fill="auto"/>
            <w:hideMark/>
          </w:tcPr>
          <w:p w14:paraId="64936DA6"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Version</w:t>
            </w:r>
          </w:p>
        </w:tc>
        <w:tc>
          <w:tcPr>
            <w:tcW w:w="3235" w:type="dxa"/>
            <w:tcBorders>
              <w:top w:val="single" w:sz="4" w:space="0" w:color="auto"/>
              <w:left w:val="nil"/>
              <w:bottom w:val="single" w:sz="4" w:space="0" w:color="auto"/>
              <w:right w:val="single" w:sz="4" w:space="0" w:color="auto"/>
            </w:tcBorders>
          </w:tcPr>
          <w:p w14:paraId="02C173B2" w14:textId="73419B3A" w:rsidR="00BB3D92" w:rsidRPr="00586BF7" w:rsidRDefault="00BB3D92" w:rsidP="00586BF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Notes</w:t>
            </w:r>
          </w:p>
        </w:tc>
      </w:tr>
      <w:tr w:rsidR="00BB3D92" w:rsidRPr="00586BF7" w14:paraId="0B0854A5" w14:textId="5280269D" w:rsidTr="00BB3D92">
        <w:trPr>
          <w:trHeight w:val="20"/>
        </w:trPr>
        <w:tc>
          <w:tcPr>
            <w:tcW w:w="1654" w:type="dxa"/>
            <w:tcBorders>
              <w:top w:val="nil"/>
              <w:left w:val="single" w:sz="4" w:space="0" w:color="auto"/>
              <w:bottom w:val="single" w:sz="4" w:space="0" w:color="auto"/>
              <w:right w:val="single" w:sz="4" w:space="0" w:color="auto"/>
            </w:tcBorders>
            <w:shd w:val="clear" w:color="000000" w:fill="D9E1F2"/>
          </w:tcPr>
          <w:p w14:paraId="1301A0FA" w14:textId="3A24E60F" w:rsidR="00BB3D92" w:rsidRPr="00586BF7" w:rsidRDefault="00BB3D92" w:rsidP="00586BF7">
            <w:pPr>
              <w:spacing w:after="0" w:line="240" w:lineRule="auto"/>
              <w:rPr>
                <w:rFonts w:ascii="Calibri" w:eastAsia="Times New Roman" w:hAnsi="Calibri" w:cs="Calibri"/>
                <w:color w:val="0563C1"/>
                <w:u w:val="single"/>
              </w:rPr>
            </w:pPr>
            <w:hyperlink r:id="rId6" w:history="1">
              <w:r w:rsidRPr="00586BF7">
                <w:rPr>
                  <w:rFonts w:ascii="Calibri" w:eastAsia="Times New Roman" w:hAnsi="Calibri" w:cs="Calibri"/>
                  <w:color w:val="0563C1"/>
                  <w:u w:val="single"/>
                </w:rPr>
                <w:t xml:space="preserve">52.217-2 </w:t>
              </w:r>
            </w:hyperlink>
          </w:p>
        </w:tc>
        <w:tc>
          <w:tcPr>
            <w:tcW w:w="3471" w:type="dxa"/>
            <w:tcBorders>
              <w:top w:val="nil"/>
              <w:left w:val="nil"/>
              <w:bottom w:val="single" w:sz="4" w:space="0" w:color="auto"/>
              <w:right w:val="single" w:sz="4" w:space="0" w:color="auto"/>
            </w:tcBorders>
            <w:shd w:val="clear" w:color="000000" w:fill="D9E1F2"/>
          </w:tcPr>
          <w:p w14:paraId="40894E58" w14:textId="349AA02C"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Cancellation Under Multi-year Contracts.</w:t>
            </w:r>
          </w:p>
        </w:tc>
        <w:tc>
          <w:tcPr>
            <w:tcW w:w="990" w:type="dxa"/>
            <w:tcBorders>
              <w:top w:val="nil"/>
              <w:left w:val="nil"/>
              <w:bottom w:val="single" w:sz="4" w:space="0" w:color="auto"/>
              <w:right w:val="single" w:sz="4" w:space="0" w:color="auto"/>
            </w:tcBorders>
            <w:shd w:val="clear" w:color="auto" w:fill="auto"/>
          </w:tcPr>
          <w:p w14:paraId="6E8F504C" w14:textId="2AFF7FD8"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Oct-97</w:t>
            </w:r>
          </w:p>
        </w:tc>
        <w:tc>
          <w:tcPr>
            <w:tcW w:w="3235" w:type="dxa"/>
            <w:tcBorders>
              <w:top w:val="nil"/>
              <w:left w:val="nil"/>
              <w:bottom w:val="single" w:sz="4" w:space="0" w:color="auto"/>
              <w:right w:val="single" w:sz="4" w:space="0" w:color="auto"/>
            </w:tcBorders>
          </w:tcPr>
          <w:p w14:paraId="195642A9" w14:textId="54B7C636" w:rsidR="00BB3D92" w:rsidRPr="00586BF7" w:rsidRDefault="00402A24"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Notes 1 &amp; 2 apply. </w:t>
            </w:r>
            <w:r w:rsidR="00BB3D92" w:rsidRPr="00BB3D92">
              <w:rPr>
                <w:rFonts w:ascii="Arial" w:eastAsia="Times New Roman" w:hAnsi="Arial" w:cs="Arial"/>
                <w:color w:val="000000"/>
                <w:sz w:val="14"/>
                <w:szCs w:val="14"/>
              </w:rPr>
              <w:t xml:space="preserve"> In paragraph (e) "1 year" is changed to "six months."</w:t>
            </w:r>
          </w:p>
        </w:tc>
      </w:tr>
      <w:tr w:rsidR="00BB3D92" w:rsidRPr="00586BF7" w14:paraId="2238D6E0" w14:textId="1D480DE9" w:rsidTr="00BB3D92">
        <w:trPr>
          <w:trHeight w:val="20"/>
        </w:trPr>
        <w:tc>
          <w:tcPr>
            <w:tcW w:w="1654" w:type="dxa"/>
            <w:tcBorders>
              <w:top w:val="nil"/>
              <w:left w:val="single" w:sz="4" w:space="0" w:color="auto"/>
              <w:bottom w:val="single" w:sz="4" w:space="0" w:color="auto"/>
              <w:right w:val="single" w:sz="4" w:space="0" w:color="auto"/>
            </w:tcBorders>
            <w:shd w:val="clear" w:color="000000" w:fill="D9E1F2"/>
          </w:tcPr>
          <w:p w14:paraId="22FE87D2" w14:textId="26D83C5D" w:rsidR="00BB3D92" w:rsidRPr="00586BF7" w:rsidRDefault="00BB3D92" w:rsidP="00586BF7">
            <w:pPr>
              <w:spacing w:after="0" w:line="240" w:lineRule="auto"/>
              <w:rPr>
                <w:rFonts w:ascii="Calibri" w:eastAsia="Times New Roman" w:hAnsi="Calibri" w:cs="Calibri"/>
                <w:color w:val="0563C1"/>
                <w:u w:val="single"/>
              </w:rPr>
            </w:pPr>
            <w:hyperlink r:id="rId7" w:history="1">
              <w:r w:rsidRPr="00586BF7">
                <w:rPr>
                  <w:rFonts w:ascii="Calibri" w:eastAsia="Times New Roman" w:hAnsi="Calibri" w:cs="Calibri"/>
                  <w:color w:val="0563C1"/>
                  <w:u w:val="single"/>
                </w:rPr>
                <w:t xml:space="preserve">52.222-17 </w:t>
              </w:r>
            </w:hyperlink>
          </w:p>
        </w:tc>
        <w:tc>
          <w:tcPr>
            <w:tcW w:w="3471" w:type="dxa"/>
            <w:tcBorders>
              <w:top w:val="nil"/>
              <w:left w:val="nil"/>
              <w:bottom w:val="single" w:sz="4" w:space="0" w:color="auto"/>
              <w:right w:val="single" w:sz="4" w:space="0" w:color="auto"/>
            </w:tcBorders>
            <w:shd w:val="clear" w:color="000000" w:fill="D9E1F2"/>
          </w:tcPr>
          <w:p w14:paraId="19AD36B1" w14:textId="50908CC8"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Nondisplacement of Qualified Workers</w:t>
            </w:r>
          </w:p>
        </w:tc>
        <w:tc>
          <w:tcPr>
            <w:tcW w:w="990" w:type="dxa"/>
            <w:tcBorders>
              <w:top w:val="nil"/>
              <w:left w:val="nil"/>
              <w:bottom w:val="single" w:sz="4" w:space="0" w:color="auto"/>
              <w:right w:val="single" w:sz="4" w:space="0" w:color="auto"/>
            </w:tcBorders>
            <w:shd w:val="clear" w:color="auto" w:fill="auto"/>
          </w:tcPr>
          <w:p w14:paraId="2517EF02" w14:textId="5475BC0E"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May-14</w:t>
            </w:r>
          </w:p>
        </w:tc>
        <w:tc>
          <w:tcPr>
            <w:tcW w:w="3235" w:type="dxa"/>
            <w:tcBorders>
              <w:top w:val="nil"/>
              <w:left w:val="nil"/>
              <w:bottom w:val="single" w:sz="4" w:space="0" w:color="auto"/>
              <w:right w:val="single" w:sz="4" w:space="0" w:color="auto"/>
            </w:tcBorders>
          </w:tcPr>
          <w:p w14:paraId="704A662E" w14:textId="66076CBC" w:rsidR="00BB3D92" w:rsidRPr="00586BF7" w:rsidRDefault="00BB3D92"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None</w:t>
            </w:r>
          </w:p>
        </w:tc>
      </w:tr>
      <w:tr w:rsidR="00BB3D92" w:rsidRPr="00586BF7" w14:paraId="245E9DEC" w14:textId="713ED7F0" w:rsidTr="00BB3D92">
        <w:trPr>
          <w:trHeight w:val="20"/>
        </w:trPr>
        <w:tc>
          <w:tcPr>
            <w:tcW w:w="1654" w:type="dxa"/>
            <w:tcBorders>
              <w:top w:val="nil"/>
              <w:left w:val="single" w:sz="4" w:space="0" w:color="auto"/>
              <w:bottom w:val="single" w:sz="4" w:space="0" w:color="auto"/>
              <w:right w:val="single" w:sz="4" w:space="0" w:color="auto"/>
            </w:tcBorders>
            <w:shd w:val="clear" w:color="000000" w:fill="D9E1F2"/>
          </w:tcPr>
          <w:p w14:paraId="5616F8A7" w14:textId="43BC5867" w:rsidR="00BB3D92" w:rsidRPr="00586BF7" w:rsidRDefault="00BB3D92" w:rsidP="00586BF7">
            <w:pPr>
              <w:spacing w:after="0" w:line="240" w:lineRule="auto"/>
              <w:rPr>
                <w:rFonts w:ascii="Calibri" w:eastAsia="Times New Roman" w:hAnsi="Calibri" w:cs="Calibri"/>
                <w:color w:val="0563C1"/>
                <w:u w:val="single"/>
              </w:rPr>
            </w:pPr>
            <w:hyperlink r:id="rId8" w:history="1">
              <w:r w:rsidRPr="00586BF7">
                <w:rPr>
                  <w:rFonts w:ascii="Calibri" w:eastAsia="Times New Roman" w:hAnsi="Calibri" w:cs="Calibri"/>
                  <w:color w:val="0563C1"/>
                  <w:u w:val="single"/>
                </w:rPr>
                <w:t xml:space="preserve">52.225-3 </w:t>
              </w:r>
            </w:hyperlink>
          </w:p>
        </w:tc>
        <w:tc>
          <w:tcPr>
            <w:tcW w:w="3471" w:type="dxa"/>
            <w:tcBorders>
              <w:top w:val="nil"/>
              <w:left w:val="nil"/>
              <w:bottom w:val="single" w:sz="4" w:space="0" w:color="auto"/>
              <w:right w:val="single" w:sz="4" w:space="0" w:color="auto"/>
            </w:tcBorders>
            <w:shd w:val="clear" w:color="000000" w:fill="D9E1F2"/>
          </w:tcPr>
          <w:p w14:paraId="4A4E058B" w14:textId="2B982FCD"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Buy American-Free Trade Agreements-Israeli Trade Act.</w:t>
            </w:r>
          </w:p>
        </w:tc>
        <w:tc>
          <w:tcPr>
            <w:tcW w:w="990" w:type="dxa"/>
            <w:tcBorders>
              <w:top w:val="nil"/>
              <w:left w:val="nil"/>
              <w:bottom w:val="single" w:sz="4" w:space="0" w:color="auto"/>
              <w:right w:val="single" w:sz="4" w:space="0" w:color="auto"/>
            </w:tcBorders>
            <w:shd w:val="clear" w:color="auto" w:fill="auto"/>
          </w:tcPr>
          <w:p w14:paraId="2E378E66" w14:textId="086E90C9"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May-14</w:t>
            </w:r>
          </w:p>
        </w:tc>
        <w:tc>
          <w:tcPr>
            <w:tcW w:w="3235" w:type="dxa"/>
            <w:tcBorders>
              <w:top w:val="nil"/>
              <w:left w:val="nil"/>
              <w:bottom w:val="single" w:sz="4" w:space="0" w:color="auto"/>
              <w:right w:val="single" w:sz="4" w:space="0" w:color="auto"/>
            </w:tcBorders>
          </w:tcPr>
          <w:p w14:paraId="12EEFB51" w14:textId="33DDBAAC" w:rsidR="00BB3D92" w:rsidRPr="00586BF7" w:rsidRDefault="00BB3D92"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None</w:t>
            </w:r>
          </w:p>
        </w:tc>
      </w:tr>
      <w:tr w:rsidR="00BB3D92" w:rsidRPr="00586BF7" w14:paraId="6C701C89" w14:textId="752BFFE8" w:rsidTr="00BB3D92">
        <w:trPr>
          <w:trHeight w:val="20"/>
        </w:trPr>
        <w:tc>
          <w:tcPr>
            <w:tcW w:w="1654" w:type="dxa"/>
            <w:tcBorders>
              <w:top w:val="nil"/>
              <w:left w:val="single" w:sz="4" w:space="0" w:color="auto"/>
              <w:bottom w:val="single" w:sz="4" w:space="0" w:color="auto"/>
              <w:right w:val="single" w:sz="4" w:space="0" w:color="auto"/>
            </w:tcBorders>
            <w:shd w:val="clear" w:color="000000" w:fill="D9E1F2"/>
          </w:tcPr>
          <w:p w14:paraId="1512A64A" w14:textId="14B5232C" w:rsidR="00BB3D92" w:rsidRPr="00586BF7" w:rsidRDefault="00BB3D92" w:rsidP="00586BF7">
            <w:pPr>
              <w:spacing w:after="0" w:line="240" w:lineRule="auto"/>
              <w:rPr>
                <w:rFonts w:ascii="Calibri" w:eastAsia="Times New Roman" w:hAnsi="Calibri" w:cs="Calibri"/>
                <w:color w:val="0563C1"/>
                <w:u w:val="single"/>
              </w:rPr>
            </w:pPr>
            <w:hyperlink r:id="rId9" w:history="1">
              <w:r w:rsidRPr="00586BF7">
                <w:rPr>
                  <w:rFonts w:ascii="Calibri" w:eastAsia="Times New Roman" w:hAnsi="Calibri" w:cs="Calibri"/>
                  <w:color w:val="0563C1"/>
                  <w:u w:val="single"/>
                </w:rPr>
                <w:t xml:space="preserve">52.227-21 </w:t>
              </w:r>
            </w:hyperlink>
          </w:p>
        </w:tc>
        <w:tc>
          <w:tcPr>
            <w:tcW w:w="3471" w:type="dxa"/>
            <w:tcBorders>
              <w:top w:val="nil"/>
              <w:left w:val="nil"/>
              <w:bottom w:val="single" w:sz="4" w:space="0" w:color="auto"/>
              <w:right w:val="single" w:sz="4" w:space="0" w:color="auto"/>
            </w:tcBorders>
            <w:shd w:val="clear" w:color="000000" w:fill="D9E1F2"/>
          </w:tcPr>
          <w:p w14:paraId="07822A92" w14:textId="041312A6"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Technical Data Declaration, Revision, and Withholding of Payment-Major Systems.</w:t>
            </w:r>
          </w:p>
        </w:tc>
        <w:tc>
          <w:tcPr>
            <w:tcW w:w="990" w:type="dxa"/>
            <w:tcBorders>
              <w:top w:val="nil"/>
              <w:left w:val="nil"/>
              <w:bottom w:val="single" w:sz="4" w:space="0" w:color="auto"/>
              <w:right w:val="single" w:sz="4" w:space="0" w:color="auto"/>
            </w:tcBorders>
            <w:shd w:val="clear" w:color="auto" w:fill="auto"/>
          </w:tcPr>
          <w:p w14:paraId="27A7D3AB" w14:textId="6ABF1E9A"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May-14</w:t>
            </w:r>
          </w:p>
        </w:tc>
        <w:tc>
          <w:tcPr>
            <w:tcW w:w="3235" w:type="dxa"/>
            <w:tcBorders>
              <w:top w:val="nil"/>
              <w:left w:val="nil"/>
              <w:bottom w:val="single" w:sz="4" w:space="0" w:color="auto"/>
              <w:right w:val="single" w:sz="4" w:space="0" w:color="auto"/>
            </w:tcBorders>
          </w:tcPr>
          <w:p w14:paraId="34054AF0" w14:textId="6F0513EA" w:rsidR="00BB3D92" w:rsidRPr="00586BF7" w:rsidRDefault="00402A24"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Note 2 applies. </w:t>
            </w:r>
            <w:r w:rsidR="00B4750E" w:rsidRPr="00B4750E">
              <w:rPr>
                <w:rFonts w:ascii="Arial" w:eastAsia="Times New Roman" w:hAnsi="Arial" w:cs="Arial"/>
                <w:color w:val="000000"/>
                <w:sz w:val="14"/>
                <w:szCs w:val="14"/>
              </w:rPr>
              <w:t xml:space="preserve"> "Government" means "Lockheed Martin" in paragraph (b)(2) and "Lockheed Martin or Government" in paragraph (d).</w:t>
            </w:r>
          </w:p>
        </w:tc>
      </w:tr>
      <w:tr w:rsidR="00BB3D92" w:rsidRPr="00586BF7" w14:paraId="19E3BDD1" w14:textId="4A18A324" w:rsidTr="00BB3D92">
        <w:trPr>
          <w:trHeight w:val="20"/>
        </w:trPr>
        <w:tc>
          <w:tcPr>
            <w:tcW w:w="1654" w:type="dxa"/>
            <w:tcBorders>
              <w:top w:val="nil"/>
              <w:left w:val="single" w:sz="4" w:space="0" w:color="auto"/>
              <w:bottom w:val="single" w:sz="4" w:space="0" w:color="auto"/>
              <w:right w:val="single" w:sz="4" w:space="0" w:color="auto"/>
            </w:tcBorders>
            <w:shd w:val="clear" w:color="000000" w:fill="D9E1F2"/>
          </w:tcPr>
          <w:p w14:paraId="1F504BA1" w14:textId="4105F1E8" w:rsidR="00BB3D92" w:rsidRPr="00586BF7" w:rsidRDefault="00BB3D92" w:rsidP="00586BF7">
            <w:pPr>
              <w:spacing w:after="0" w:line="240" w:lineRule="auto"/>
              <w:rPr>
                <w:rFonts w:ascii="Calibri" w:eastAsia="Times New Roman" w:hAnsi="Calibri" w:cs="Calibri"/>
                <w:color w:val="0563C1"/>
                <w:u w:val="single"/>
              </w:rPr>
            </w:pPr>
            <w:hyperlink r:id="rId10" w:history="1">
              <w:r w:rsidRPr="00586BF7">
                <w:rPr>
                  <w:rFonts w:ascii="Calibri" w:eastAsia="Times New Roman" w:hAnsi="Calibri" w:cs="Calibri"/>
                  <w:color w:val="0563C1"/>
                  <w:u w:val="single"/>
                </w:rPr>
                <w:t xml:space="preserve">52.247-64 ALT II </w:t>
              </w:r>
            </w:hyperlink>
          </w:p>
        </w:tc>
        <w:tc>
          <w:tcPr>
            <w:tcW w:w="3471" w:type="dxa"/>
            <w:tcBorders>
              <w:top w:val="nil"/>
              <w:left w:val="nil"/>
              <w:bottom w:val="single" w:sz="4" w:space="0" w:color="auto"/>
              <w:right w:val="single" w:sz="4" w:space="0" w:color="auto"/>
            </w:tcBorders>
            <w:shd w:val="clear" w:color="000000" w:fill="D9E1F2"/>
          </w:tcPr>
          <w:p w14:paraId="66721C8E" w14:textId="1C1E23B4"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Alternate II - Preference for Privately Owned U.S.-Flag Commercial Vessels.</w:t>
            </w:r>
          </w:p>
        </w:tc>
        <w:tc>
          <w:tcPr>
            <w:tcW w:w="990" w:type="dxa"/>
            <w:tcBorders>
              <w:top w:val="nil"/>
              <w:left w:val="nil"/>
              <w:bottom w:val="single" w:sz="4" w:space="0" w:color="auto"/>
              <w:right w:val="single" w:sz="4" w:space="0" w:color="auto"/>
            </w:tcBorders>
            <w:shd w:val="clear" w:color="auto" w:fill="auto"/>
          </w:tcPr>
          <w:p w14:paraId="42BE4ED9" w14:textId="4B4C82BD"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Feb-06</w:t>
            </w:r>
          </w:p>
        </w:tc>
        <w:tc>
          <w:tcPr>
            <w:tcW w:w="3235" w:type="dxa"/>
            <w:tcBorders>
              <w:top w:val="nil"/>
              <w:left w:val="nil"/>
              <w:bottom w:val="single" w:sz="4" w:space="0" w:color="auto"/>
              <w:right w:val="single" w:sz="4" w:space="0" w:color="auto"/>
            </w:tcBorders>
          </w:tcPr>
          <w:p w14:paraId="7E268C84" w14:textId="77777777" w:rsidR="00BB3D92" w:rsidRDefault="00B4750E" w:rsidP="00BB3D92">
            <w:pPr>
              <w:spacing w:after="0" w:line="240" w:lineRule="auto"/>
              <w:rPr>
                <w:rFonts w:ascii="Arial" w:eastAsia="Times New Roman" w:hAnsi="Arial" w:cs="Arial"/>
                <w:color w:val="000000"/>
                <w:sz w:val="14"/>
                <w:szCs w:val="14"/>
              </w:rPr>
            </w:pPr>
            <w:r w:rsidRPr="00B4750E">
              <w:rPr>
                <w:rFonts w:ascii="Arial" w:eastAsia="Times New Roman" w:hAnsi="Arial" w:cs="Arial"/>
                <w:color w:val="000000"/>
                <w:sz w:val="14"/>
                <w:szCs w:val="14"/>
              </w:rPr>
              <w:t xml:space="preserve">In the last sentence of paragraph (c) "Subcontractor" means "Seller and lower term subcontractor." </w:t>
            </w:r>
          </w:p>
          <w:p w14:paraId="2E3780A2" w14:textId="312C830B" w:rsidR="00402A24" w:rsidRPr="00586BF7" w:rsidRDefault="00402A24"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Note 2 applies.</w:t>
            </w:r>
          </w:p>
        </w:tc>
      </w:tr>
      <w:tr w:rsidR="00BB3D92" w:rsidRPr="00586BF7" w14:paraId="784B2D0F" w14:textId="224E978D"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38B2A988" w14:textId="77777777" w:rsidR="00BB3D92" w:rsidRPr="00586BF7" w:rsidRDefault="00BB3D92" w:rsidP="00586BF7">
            <w:pPr>
              <w:spacing w:after="0" w:line="240" w:lineRule="auto"/>
              <w:rPr>
                <w:rFonts w:ascii="Calibri" w:eastAsia="Times New Roman" w:hAnsi="Calibri" w:cs="Calibri"/>
                <w:color w:val="0563C1"/>
                <w:u w:val="single"/>
              </w:rPr>
            </w:pPr>
            <w:hyperlink r:id="rId11" w:history="1">
              <w:r w:rsidRPr="00586BF7">
                <w:rPr>
                  <w:rFonts w:ascii="Calibri" w:eastAsia="Times New Roman" w:hAnsi="Calibri" w:cs="Calibri"/>
                  <w:color w:val="0563C1"/>
                  <w:u w:val="single"/>
                </w:rPr>
                <w:t xml:space="preserve">252.204-7010 </w:t>
              </w:r>
            </w:hyperlink>
          </w:p>
        </w:tc>
        <w:tc>
          <w:tcPr>
            <w:tcW w:w="3471" w:type="dxa"/>
            <w:tcBorders>
              <w:top w:val="nil"/>
              <w:left w:val="nil"/>
              <w:bottom w:val="single" w:sz="4" w:space="0" w:color="auto"/>
              <w:right w:val="single" w:sz="4" w:space="0" w:color="auto"/>
            </w:tcBorders>
            <w:shd w:val="clear" w:color="000000" w:fill="D9E1F2"/>
            <w:hideMark/>
          </w:tcPr>
          <w:p w14:paraId="391E8665"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Requirement for Contractor to Notify DoD if the Contractor's Activities are Subject to Reporting Under the U.S.-Internat</w:t>
            </w:r>
          </w:p>
        </w:tc>
        <w:tc>
          <w:tcPr>
            <w:tcW w:w="990" w:type="dxa"/>
            <w:tcBorders>
              <w:top w:val="nil"/>
              <w:left w:val="nil"/>
              <w:bottom w:val="single" w:sz="4" w:space="0" w:color="auto"/>
              <w:right w:val="single" w:sz="4" w:space="0" w:color="auto"/>
            </w:tcBorders>
            <w:shd w:val="clear" w:color="auto" w:fill="auto"/>
            <w:hideMark/>
          </w:tcPr>
          <w:p w14:paraId="6316AF2D"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Jan-09</w:t>
            </w:r>
          </w:p>
        </w:tc>
        <w:tc>
          <w:tcPr>
            <w:tcW w:w="3235" w:type="dxa"/>
            <w:tcBorders>
              <w:top w:val="nil"/>
              <w:left w:val="nil"/>
              <w:bottom w:val="single" w:sz="4" w:space="0" w:color="auto"/>
              <w:right w:val="single" w:sz="4" w:space="0" w:color="auto"/>
            </w:tcBorders>
          </w:tcPr>
          <w:p w14:paraId="3C18C7C0" w14:textId="77777777" w:rsidR="00BB3D92" w:rsidRPr="00586BF7" w:rsidRDefault="00BB3D92" w:rsidP="00BB3D92">
            <w:pPr>
              <w:spacing w:after="0" w:line="240" w:lineRule="auto"/>
              <w:rPr>
                <w:rFonts w:ascii="Arial" w:eastAsia="Times New Roman" w:hAnsi="Arial" w:cs="Arial"/>
                <w:color w:val="000000"/>
                <w:sz w:val="14"/>
                <w:szCs w:val="14"/>
              </w:rPr>
            </w:pPr>
          </w:p>
        </w:tc>
      </w:tr>
      <w:tr w:rsidR="00BB3D92" w:rsidRPr="00586BF7" w14:paraId="261132E0" w14:textId="1DB3EE30"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770C7EE0" w14:textId="77777777" w:rsidR="00BB3D92" w:rsidRPr="00586BF7" w:rsidRDefault="00BB3D92" w:rsidP="00586BF7">
            <w:pPr>
              <w:spacing w:after="0" w:line="240" w:lineRule="auto"/>
              <w:rPr>
                <w:rFonts w:ascii="Calibri" w:eastAsia="Times New Roman" w:hAnsi="Calibri" w:cs="Calibri"/>
                <w:color w:val="0563C1"/>
                <w:u w:val="single"/>
              </w:rPr>
            </w:pPr>
            <w:hyperlink r:id="rId12" w:history="1">
              <w:r w:rsidRPr="00586BF7">
                <w:rPr>
                  <w:rFonts w:ascii="Calibri" w:eastAsia="Times New Roman" w:hAnsi="Calibri" w:cs="Calibri"/>
                  <w:color w:val="0563C1"/>
                  <w:u w:val="single"/>
                </w:rPr>
                <w:t xml:space="preserve">252.225-7027 </w:t>
              </w:r>
            </w:hyperlink>
          </w:p>
        </w:tc>
        <w:tc>
          <w:tcPr>
            <w:tcW w:w="3471" w:type="dxa"/>
            <w:tcBorders>
              <w:top w:val="nil"/>
              <w:left w:val="nil"/>
              <w:bottom w:val="single" w:sz="4" w:space="0" w:color="auto"/>
              <w:right w:val="single" w:sz="4" w:space="0" w:color="auto"/>
            </w:tcBorders>
            <w:shd w:val="clear" w:color="000000" w:fill="D9E1F2"/>
            <w:hideMark/>
          </w:tcPr>
          <w:p w14:paraId="356C3CE7"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Restriction on Contingent Fees for Foreign Military Sales.</w:t>
            </w:r>
          </w:p>
        </w:tc>
        <w:tc>
          <w:tcPr>
            <w:tcW w:w="990" w:type="dxa"/>
            <w:tcBorders>
              <w:top w:val="nil"/>
              <w:left w:val="nil"/>
              <w:bottom w:val="single" w:sz="4" w:space="0" w:color="auto"/>
              <w:right w:val="single" w:sz="4" w:space="0" w:color="auto"/>
            </w:tcBorders>
            <w:shd w:val="clear" w:color="auto" w:fill="auto"/>
            <w:hideMark/>
          </w:tcPr>
          <w:p w14:paraId="1469488E"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Apr-03</w:t>
            </w:r>
          </w:p>
        </w:tc>
        <w:tc>
          <w:tcPr>
            <w:tcW w:w="3235" w:type="dxa"/>
            <w:tcBorders>
              <w:top w:val="nil"/>
              <w:left w:val="nil"/>
              <w:bottom w:val="single" w:sz="4" w:space="0" w:color="auto"/>
              <w:right w:val="single" w:sz="4" w:space="0" w:color="auto"/>
            </w:tcBorders>
          </w:tcPr>
          <w:p w14:paraId="1AC56E52" w14:textId="35CA051D" w:rsidR="00BB3D92" w:rsidRPr="00586BF7" w:rsidRDefault="00402A24" w:rsidP="00BB3D92">
            <w:pPr>
              <w:spacing w:after="0" w:line="240" w:lineRule="auto"/>
              <w:rPr>
                <w:rFonts w:ascii="Arial" w:eastAsia="Times New Roman" w:hAnsi="Arial" w:cs="Arial"/>
                <w:color w:val="000000"/>
                <w:sz w:val="14"/>
                <w:szCs w:val="14"/>
              </w:rPr>
            </w:pPr>
            <w:r w:rsidRPr="00402A24">
              <w:rPr>
                <w:rFonts w:ascii="Arial" w:eastAsia="Times New Roman" w:hAnsi="Arial" w:cs="Arial"/>
                <w:color w:val="000000"/>
                <w:sz w:val="14"/>
                <w:szCs w:val="14"/>
              </w:rPr>
              <w:t>The reference to the clause in paragraph (a) means FAR 52.203-5. The blank in paragraph (b)(1) is completed with "any Government."  Subparagraph (b)(2) is deleted.</w:t>
            </w:r>
          </w:p>
        </w:tc>
      </w:tr>
      <w:tr w:rsidR="00BB3D92" w:rsidRPr="00586BF7" w14:paraId="79FEE19D" w14:textId="23261330"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7CD97331" w14:textId="77777777" w:rsidR="00BB3D92" w:rsidRPr="00586BF7" w:rsidRDefault="00BB3D92" w:rsidP="00586BF7">
            <w:pPr>
              <w:spacing w:after="0" w:line="240" w:lineRule="auto"/>
              <w:rPr>
                <w:rFonts w:ascii="Calibri" w:eastAsia="Times New Roman" w:hAnsi="Calibri" w:cs="Calibri"/>
                <w:color w:val="0563C1"/>
                <w:u w:val="single"/>
              </w:rPr>
            </w:pPr>
            <w:hyperlink r:id="rId13" w:history="1">
              <w:r w:rsidRPr="00586BF7">
                <w:rPr>
                  <w:rFonts w:ascii="Calibri" w:eastAsia="Times New Roman" w:hAnsi="Calibri" w:cs="Calibri"/>
                  <w:color w:val="0563C1"/>
                  <w:u w:val="single"/>
                </w:rPr>
                <w:t xml:space="preserve">252.225-7028 </w:t>
              </w:r>
            </w:hyperlink>
          </w:p>
        </w:tc>
        <w:tc>
          <w:tcPr>
            <w:tcW w:w="3471" w:type="dxa"/>
            <w:tcBorders>
              <w:top w:val="nil"/>
              <w:left w:val="nil"/>
              <w:bottom w:val="single" w:sz="4" w:space="0" w:color="auto"/>
              <w:right w:val="single" w:sz="4" w:space="0" w:color="auto"/>
            </w:tcBorders>
            <w:shd w:val="clear" w:color="000000" w:fill="D9E1F2"/>
            <w:hideMark/>
          </w:tcPr>
          <w:p w14:paraId="3D252B5E"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Exclusionary Policies and Practices of Foreign Governments.</w:t>
            </w:r>
          </w:p>
        </w:tc>
        <w:tc>
          <w:tcPr>
            <w:tcW w:w="990" w:type="dxa"/>
            <w:tcBorders>
              <w:top w:val="nil"/>
              <w:left w:val="nil"/>
              <w:bottom w:val="single" w:sz="4" w:space="0" w:color="auto"/>
              <w:right w:val="single" w:sz="4" w:space="0" w:color="auto"/>
            </w:tcBorders>
            <w:shd w:val="clear" w:color="auto" w:fill="auto"/>
            <w:hideMark/>
          </w:tcPr>
          <w:p w14:paraId="55FD85B2"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Apr-03</w:t>
            </w:r>
          </w:p>
        </w:tc>
        <w:tc>
          <w:tcPr>
            <w:tcW w:w="3235" w:type="dxa"/>
            <w:tcBorders>
              <w:top w:val="nil"/>
              <w:left w:val="nil"/>
              <w:bottom w:val="single" w:sz="4" w:space="0" w:color="auto"/>
              <w:right w:val="single" w:sz="4" w:space="0" w:color="auto"/>
            </w:tcBorders>
          </w:tcPr>
          <w:p w14:paraId="06BAD249" w14:textId="77777777" w:rsidR="00BB3D92" w:rsidRPr="00586BF7" w:rsidRDefault="00BB3D92" w:rsidP="00BB3D92">
            <w:pPr>
              <w:spacing w:after="0" w:line="240" w:lineRule="auto"/>
              <w:rPr>
                <w:rFonts w:ascii="Arial" w:eastAsia="Times New Roman" w:hAnsi="Arial" w:cs="Arial"/>
                <w:color w:val="000000"/>
                <w:sz w:val="14"/>
                <w:szCs w:val="14"/>
              </w:rPr>
            </w:pPr>
          </w:p>
        </w:tc>
      </w:tr>
      <w:tr w:rsidR="00BB3D92" w:rsidRPr="00586BF7" w14:paraId="77CF22B7" w14:textId="4821F6B0"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42225014" w14:textId="77777777" w:rsidR="00BB3D92" w:rsidRPr="00586BF7" w:rsidRDefault="00BB3D92" w:rsidP="00586BF7">
            <w:pPr>
              <w:spacing w:after="0" w:line="240" w:lineRule="auto"/>
              <w:rPr>
                <w:rFonts w:ascii="Calibri" w:eastAsia="Times New Roman" w:hAnsi="Calibri" w:cs="Calibri"/>
                <w:color w:val="0563C1"/>
                <w:u w:val="single"/>
              </w:rPr>
            </w:pPr>
            <w:hyperlink r:id="rId14" w:history="1">
              <w:r w:rsidRPr="00586BF7">
                <w:rPr>
                  <w:rFonts w:ascii="Calibri" w:eastAsia="Times New Roman" w:hAnsi="Calibri" w:cs="Calibri"/>
                  <w:color w:val="0563C1"/>
                  <w:u w:val="single"/>
                </w:rPr>
                <w:t xml:space="preserve">252.239-7000 </w:t>
              </w:r>
            </w:hyperlink>
          </w:p>
        </w:tc>
        <w:tc>
          <w:tcPr>
            <w:tcW w:w="3471" w:type="dxa"/>
            <w:tcBorders>
              <w:top w:val="nil"/>
              <w:left w:val="nil"/>
              <w:bottom w:val="single" w:sz="4" w:space="0" w:color="auto"/>
              <w:right w:val="single" w:sz="4" w:space="0" w:color="auto"/>
            </w:tcBorders>
            <w:shd w:val="clear" w:color="000000" w:fill="D9E1F2"/>
            <w:hideMark/>
          </w:tcPr>
          <w:p w14:paraId="3966D579"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Protection Against Compromising Emanations.</w:t>
            </w:r>
          </w:p>
        </w:tc>
        <w:tc>
          <w:tcPr>
            <w:tcW w:w="990" w:type="dxa"/>
            <w:tcBorders>
              <w:top w:val="nil"/>
              <w:left w:val="nil"/>
              <w:bottom w:val="single" w:sz="4" w:space="0" w:color="auto"/>
              <w:right w:val="single" w:sz="4" w:space="0" w:color="auto"/>
            </w:tcBorders>
            <w:shd w:val="clear" w:color="auto" w:fill="auto"/>
            <w:hideMark/>
          </w:tcPr>
          <w:p w14:paraId="3918645D"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Jun-04</w:t>
            </w:r>
          </w:p>
        </w:tc>
        <w:tc>
          <w:tcPr>
            <w:tcW w:w="3235" w:type="dxa"/>
            <w:tcBorders>
              <w:top w:val="nil"/>
              <w:left w:val="nil"/>
              <w:bottom w:val="single" w:sz="4" w:space="0" w:color="auto"/>
              <w:right w:val="single" w:sz="4" w:space="0" w:color="auto"/>
            </w:tcBorders>
          </w:tcPr>
          <w:p w14:paraId="5A01924E" w14:textId="0874E75A" w:rsidR="00BB3D92" w:rsidRPr="00586BF7" w:rsidRDefault="00402A24"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Note 2 applies</w:t>
            </w:r>
            <w:r w:rsidRPr="00402A24">
              <w:rPr>
                <w:rFonts w:ascii="Arial" w:eastAsia="Times New Roman" w:hAnsi="Arial" w:cs="Arial"/>
                <w:color w:val="000000"/>
                <w:sz w:val="14"/>
                <w:szCs w:val="14"/>
              </w:rPr>
              <w:t xml:space="preserve"> in paragraphs (c) and (d).</w:t>
            </w:r>
          </w:p>
        </w:tc>
      </w:tr>
      <w:tr w:rsidR="00BB3D92" w:rsidRPr="00586BF7" w14:paraId="689CE732" w14:textId="0956A869"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6073CC00" w14:textId="77777777" w:rsidR="00BB3D92" w:rsidRPr="00586BF7" w:rsidRDefault="00BB3D92" w:rsidP="00586BF7">
            <w:pPr>
              <w:spacing w:after="0" w:line="240" w:lineRule="auto"/>
              <w:rPr>
                <w:rFonts w:ascii="Calibri" w:eastAsia="Times New Roman" w:hAnsi="Calibri" w:cs="Calibri"/>
                <w:color w:val="0563C1"/>
                <w:u w:val="single"/>
              </w:rPr>
            </w:pPr>
            <w:hyperlink r:id="rId15" w:history="1">
              <w:r w:rsidRPr="00586BF7">
                <w:rPr>
                  <w:rFonts w:ascii="Calibri" w:eastAsia="Times New Roman" w:hAnsi="Calibri" w:cs="Calibri"/>
                  <w:color w:val="0563C1"/>
                  <w:u w:val="single"/>
                </w:rPr>
                <w:t xml:space="preserve">252.239-7001 </w:t>
              </w:r>
            </w:hyperlink>
          </w:p>
        </w:tc>
        <w:tc>
          <w:tcPr>
            <w:tcW w:w="3471" w:type="dxa"/>
            <w:tcBorders>
              <w:top w:val="nil"/>
              <w:left w:val="nil"/>
              <w:bottom w:val="single" w:sz="4" w:space="0" w:color="auto"/>
              <w:right w:val="single" w:sz="4" w:space="0" w:color="auto"/>
            </w:tcBorders>
            <w:shd w:val="clear" w:color="000000" w:fill="D9E1F2"/>
            <w:hideMark/>
          </w:tcPr>
          <w:p w14:paraId="55661036"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Information Assurance Contractor Training and Certification.</w:t>
            </w:r>
          </w:p>
        </w:tc>
        <w:tc>
          <w:tcPr>
            <w:tcW w:w="990" w:type="dxa"/>
            <w:tcBorders>
              <w:top w:val="nil"/>
              <w:left w:val="nil"/>
              <w:bottom w:val="single" w:sz="4" w:space="0" w:color="auto"/>
              <w:right w:val="single" w:sz="4" w:space="0" w:color="auto"/>
            </w:tcBorders>
            <w:shd w:val="clear" w:color="auto" w:fill="auto"/>
            <w:hideMark/>
          </w:tcPr>
          <w:p w14:paraId="4788DD41"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Jan-08</w:t>
            </w:r>
          </w:p>
        </w:tc>
        <w:tc>
          <w:tcPr>
            <w:tcW w:w="3235" w:type="dxa"/>
            <w:tcBorders>
              <w:top w:val="nil"/>
              <w:left w:val="nil"/>
              <w:bottom w:val="single" w:sz="4" w:space="0" w:color="auto"/>
              <w:right w:val="single" w:sz="4" w:space="0" w:color="auto"/>
            </w:tcBorders>
          </w:tcPr>
          <w:p w14:paraId="5C87711A" w14:textId="77777777" w:rsidR="00BB3D92" w:rsidRPr="00586BF7" w:rsidRDefault="00BB3D92" w:rsidP="00BB3D92">
            <w:pPr>
              <w:spacing w:after="0" w:line="240" w:lineRule="auto"/>
              <w:rPr>
                <w:rFonts w:ascii="Arial" w:eastAsia="Times New Roman" w:hAnsi="Arial" w:cs="Arial"/>
                <w:color w:val="000000"/>
                <w:sz w:val="14"/>
                <w:szCs w:val="14"/>
              </w:rPr>
            </w:pPr>
          </w:p>
        </w:tc>
      </w:tr>
      <w:tr w:rsidR="00BB3D92" w:rsidRPr="00586BF7" w14:paraId="23C1F09D" w14:textId="530ACBAF"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665E482C" w14:textId="77777777" w:rsidR="00BB3D92" w:rsidRPr="00586BF7" w:rsidRDefault="00BB3D92" w:rsidP="00586BF7">
            <w:pPr>
              <w:spacing w:after="0" w:line="240" w:lineRule="auto"/>
              <w:rPr>
                <w:rFonts w:ascii="Calibri" w:eastAsia="Times New Roman" w:hAnsi="Calibri" w:cs="Calibri"/>
                <w:color w:val="0563C1"/>
                <w:u w:val="single"/>
              </w:rPr>
            </w:pPr>
            <w:hyperlink r:id="rId16" w:history="1">
              <w:r w:rsidRPr="00586BF7">
                <w:rPr>
                  <w:rFonts w:ascii="Calibri" w:eastAsia="Times New Roman" w:hAnsi="Calibri" w:cs="Calibri"/>
                  <w:color w:val="0563C1"/>
                  <w:u w:val="single"/>
                </w:rPr>
                <w:t xml:space="preserve">252.239-7016 </w:t>
              </w:r>
            </w:hyperlink>
          </w:p>
        </w:tc>
        <w:tc>
          <w:tcPr>
            <w:tcW w:w="3471" w:type="dxa"/>
            <w:tcBorders>
              <w:top w:val="nil"/>
              <w:left w:val="nil"/>
              <w:bottom w:val="single" w:sz="4" w:space="0" w:color="auto"/>
              <w:right w:val="single" w:sz="4" w:space="0" w:color="auto"/>
            </w:tcBorders>
            <w:shd w:val="clear" w:color="000000" w:fill="D9E1F2"/>
            <w:hideMark/>
          </w:tcPr>
          <w:p w14:paraId="4A03A61D"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Telecommunications Security Equipment, Devices, Techniques, and Services.</w:t>
            </w:r>
          </w:p>
        </w:tc>
        <w:tc>
          <w:tcPr>
            <w:tcW w:w="990" w:type="dxa"/>
            <w:tcBorders>
              <w:top w:val="nil"/>
              <w:left w:val="nil"/>
              <w:bottom w:val="single" w:sz="4" w:space="0" w:color="auto"/>
              <w:right w:val="single" w:sz="4" w:space="0" w:color="auto"/>
            </w:tcBorders>
            <w:shd w:val="clear" w:color="auto" w:fill="auto"/>
            <w:hideMark/>
          </w:tcPr>
          <w:p w14:paraId="0908701E"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Dec-91</w:t>
            </w:r>
          </w:p>
        </w:tc>
        <w:tc>
          <w:tcPr>
            <w:tcW w:w="3235" w:type="dxa"/>
            <w:tcBorders>
              <w:top w:val="nil"/>
              <w:left w:val="nil"/>
              <w:bottom w:val="single" w:sz="4" w:space="0" w:color="auto"/>
              <w:right w:val="single" w:sz="4" w:space="0" w:color="auto"/>
            </w:tcBorders>
          </w:tcPr>
          <w:p w14:paraId="6034DF39" w14:textId="2D952043" w:rsidR="00BB3D92" w:rsidRPr="00586BF7" w:rsidRDefault="00402A24" w:rsidP="00BB3D92">
            <w:pPr>
              <w:spacing w:after="0" w:line="240" w:lineRule="auto"/>
              <w:rPr>
                <w:rFonts w:ascii="Arial" w:eastAsia="Times New Roman" w:hAnsi="Arial" w:cs="Arial"/>
                <w:color w:val="000000"/>
                <w:sz w:val="14"/>
                <w:szCs w:val="14"/>
              </w:rPr>
            </w:pPr>
            <w:r w:rsidRPr="00402A24">
              <w:rPr>
                <w:rFonts w:ascii="Arial" w:eastAsia="Times New Roman" w:hAnsi="Arial" w:cs="Arial"/>
                <w:color w:val="000000"/>
                <w:sz w:val="14"/>
                <w:szCs w:val="14"/>
              </w:rPr>
              <w:t>Applies if this contract requires securing telecommunications.</w:t>
            </w:r>
          </w:p>
        </w:tc>
      </w:tr>
      <w:tr w:rsidR="00BB3D92" w:rsidRPr="00586BF7" w14:paraId="3B12972F" w14:textId="67648810"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623875F9" w14:textId="77777777" w:rsidR="00BB3D92" w:rsidRPr="00586BF7" w:rsidRDefault="00BB3D92" w:rsidP="00586BF7">
            <w:pPr>
              <w:spacing w:after="0" w:line="240" w:lineRule="auto"/>
              <w:rPr>
                <w:rFonts w:ascii="Calibri" w:eastAsia="Times New Roman" w:hAnsi="Calibri" w:cs="Calibri"/>
                <w:color w:val="0563C1"/>
                <w:u w:val="single"/>
              </w:rPr>
            </w:pPr>
            <w:hyperlink r:id="rId17" w:history="1">
              <w:r w:rsidRPr="00586BF7">
                <w:rPr>
                  <w:rFonts w:ascii="Calibri" w:eastAsia="Times New Roman" w:hAnsi="Calibri" w:cs="Calibri"/>
                  <w:color w:val="0563C1"/>
                  <w:u w:val="single"/>
                </w:rPr>
                <w:t xml:space="preserve">252.243-7002 </w:t>
              </w:r>
            </w:hyperlink>
          </w:p>
        </w:tc>
        <w:tc>
          <w:tcPr>
            <w:tcW w:w="3471" w:type="dxa"/>
            <w:tcBorders>
              <w:top w:val="nil"/>
              <w:left w:val="nil"/>
              <w:bottom w:val="single" w:sz="4" w:space="0" w:color="auto"/>
              <w:right w:val="single" w:sz="4" w:space="0" w:color="auto"/>
            </w:tcBorders>
            <w:shd w:val="clear" w:color="000000" w:fill="D9E1F2"/>
            <w:hideMark/>
          </w:tcPr>
          <w:p w14:paraId="2B12C17A"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Requests for Equitable Adjustment.</w:t>
            </w:r>
          </w:p>
        </w:tc>
        <w:tc>
          <w:tcPr>
            <w:tcW w:w="990" w:type="dxa"/>
            <w:tcBorders>
              <w:top w:val="nil"/>
              <w:left w:val="nil"/>
              <w:bottom w:val="single" w:sz="4" w:space="0" w:color="auto"/>
              <w:right w:val="single" w:sz="4" w:space="0" w:color="auto"/>
            </w:tcBorders>
            <w:shd w:val="clear" w:color="auto" w:fill="auto"/>
            <w:hideMark/>
          </w:tcPr>
          <w:p w14:paraId="09952E01"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Dec-12</w:t>
            </w:r>
          </w:p>
        </w:tc>
        <w:tc>
          <w:tcPr>
            <w:tcW w:w="3235" w:type="dxa"/>
            <w:tcBorders>
              <w:top w:val="nil"/>
              <w:left w:val="nil"/>
              <w:bottom w:val="single" w:sz="4" w:space="0" w:color="auto"/>
              <w:right w:val="single" w:sz="4" w:space="0" w:color="auto"/>
            </w:tcBorders>
          </w:tcPr>
          <w:p w14:paraId="16C4BF68" w14:textId="2C8BF119" w:rsidR="00BB3D92" w:rsidRPr="00586BF7" w:rsidRDefault="00402A24"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Note 1 applies.</w:t>
            </w:r>
          </w:p>
        </w:tc>
      </w:tr>
      <w:tr w:rsidR="00BB3D92" w:rsidRPr="00586BF7" w14:paraId="6A4DB062" w14:textId="14EFBA59"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533EB01A" w14:textId="77777777" w:rsidR="00BB3D92" w:rsidRPr="00586BF7" w:rsidRDefault="00BB3D92" w:rsidP="00586BF7">
            <w:pPr>
              <w:spacing w:after="0" w:line="240" w:lineRule="auto"/>
              <w:rPr>
                <w:rFonts w:ascii="Calibri" w:eastAsia="Times New Roman" w:hAnsi="Calibri" w:cs="Calibri"/>
                <w:color w:val="0563C1"/>
                <w:u w:val="single"/>
              </w:rPr>
            </w:pPr>
            <w:hyperlink r:id="rId18" w:history="1">
              <w:r w:rsidRPr="00586BF7">
                <w:rPr>
                  <w:rFonts w:ascii="Calibri" w:eastAsia="Times New Roman" w:hAnsi="Calibri" w:cs="Calibri"/>
                  <w:color w:val="0563C1"/>
                  <w:u w:val="single"/>
                </w:rPr>
                <w:t xml:space="preserve">252.245-7001 </w:t>
              </w:r>
            </w:hyperlink>
          </w:p>
        </w:tc>
        <w:tc>
          <w:tcPr>
            <w:tcW w:w="3471" w:type="dxa"/>
            <w:tcBorders>
              <w:top w:val="nil"/>
              <w:left w:val="nil"/>
              <w:bottom w:val="single" w:sz="4" w:space="0" w:color="auto"/>
              <w:right w:val="single" w:sz="4" w:space="0" w:color="auto"/>
            </w:tcBorders>
            <w:shd w:val="clear" w:color="000000" w:fill="D9E1F2"/>
            <w:hideMark/>
          </w:tcPr>
          <w:p w14:paraId="26F6C0F8"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Tagging, Labeling, and Marking of Government-Furnished Property.</w:t>
            </w:r>
          </w:p>
        </w:tc>
        <w:tc>
          <w:tcPr>
            <w:tcW w:w="990" w:type="dxa"/>
            <w:tcBorders>
              <w:top w:val="nil"/>
              <w:left w:val="nil"/>
              <w:bottom w:val="single" w:sz="4" w:space="0" w:color="auto"/>
              <w:right w:val="single" w:sz="4" w:space="0" w:color="auto"/>
            </w:tcBorders>
            <w:shd w:val="clear" w:color="auto" w:fill="auto"/>
            <w:hideMark/>
          </w:tcPr>
          <w:p w14:paraId="6355B6AB"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Apr-12</w:t>
            </w:r>
          </w:p>
        </w:tc>
        <w:tc>
          <w:tcPr>
            <w:tcW w:w="3235" w:type="dxa"/>
            <w:tcBorders>
              <w:top w:val="nil"/>
              <w:left w:val="nil"/>
              <w:bottom w:val="single" w:sz="4" w:space="0" w:color="auto"/>
              <w:right w:val="single" w:sz="4" w:space="0" w:color="auto"/>
            </w:tcBorders>
          </w:tcPr>
          <w:p w14:paraId="4BCC9956" w14:textId="77777777" w:rsidR="00BB3D92" w:rsidRPr="00586BF7" w:rsidRDefault="00BB3D92" w:rsidP="00BB3D92">
            <w:pPr>
              <w:spacing w:after="0" w:line="240" w:lineRule="auto"/>
              <w:rPr>
                <w:rFonts w:ascii="Arial" w:eastAsia="Times New Roman" w:hAnsi="Arial" w:cs="Arial"/>
                <w:color w:val="000000"/>
                <w:sz w:val="14"/>
                <w:szCs w:val="14"/>
              </w:rPr>
            </w:pPr>
          </w:p>
        </w:tc>
      </w:tr>
      <w:tr w:rsidR="00BB3D92" w:rsidRPr="00586BF7" w14:paraId="1C639AD4" w14:textId="03234A25"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41749FE1" w14:textId="77777777" w:rsidR="00BB3D92" w:rsidRPr="00586BF7" w:rsidRDefault="00BB3D92" w:rsidP="00586BF7">
            <w:pPr>
              <w:spacing w:after="0" w:line="240" w:lineRule="auto"/>
              <w:rPr>
                <w:rFonts w:ascii="Calibri" w:eastAsia="Times New Roman" w:hAnsi="Calibri" w:cs="Calibri"/>
                <w:color w:val="0563C1"/>
                <w:u w:val="single"/>
              </w:rPr>
            </w:pPr>
            <w:hyperlink r:id="rId19" w:history="1">
              <w:r w:rsidRPr="00586BF7">
                <w:rPr>
                  <w:rFonts w:ascii="Calibri" w:eastAsia="Times New Roman" w:hAnsi="Calibri" w:cs="Calibri"/>
                  <w:color w:val="0563C1"/>
                  <w:u w:val="single"/>
                </w:rPr>
                <w:t xml:space="preserve">252.245-7004 </w:t>
              </w:r>
            </w:hyperlink>
          </w:p>
        </w:tc>
        <w:tc>
          <w:tcPr>
            <w:tcW w:w="3471" w:type="dxa"/>
            <w:tcBorders>
              <w:top w:val="nil"/>
              <w:left w:val="nil"/>
              <w:bottom w:val="single" w:sz="4" w:space="0" w:color="auto"/>
              <w:right w:val="single" w:sz="4" w:space="0" w:color="auto"/>
            </w:tcBorders>
            <w:shd w:val="clear" w:color="000000" w:fill="D9E1F2"/>
            <w:hideMark/>
          </w:tcPr>
          <w:p w14:paraId="32265361"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Reporting, Reutilization, and Disposal.</w:t>
            </w:r>
          </w:p>
        </w:tc>
        <w:tc>
          <w:tcPr>
            <w:tcW w:w="990" w:type="dxa"/>
            <w:tcBorders>
              <w:top w:val="nil"/>
              <w:left w:val="nil"/>
              <w:bottom w:val="single" w:sz="4" w:space="0" w:color="auto"/>
              <w:right w:val="single" w:sz="4" w:space="0" w:color="auto"/>
            </w:tcBorders>
            <w:shd w:val="clear" w:color="auto" w:fill="auto"/>
            <w:hideMark/>
          </w:tcPr>
          <w:p w14:paraId="03598583" w14:textId="78DDB21D" w:rsidR="00BB3D92" w:rsidRPr="00586BF7" w:rsidRDefault="00BB3D92" w:rsidP="00586BF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Dec-17</w:t>
            </w:r>
          </w:p>
        </w:tc>
        <w:tc>
          <w:tcPr>
            <w:tcW w:w="3235" w:type="dxa"/>
            <w:tcBorders>
              <w:top w:val="nil"/>
              <w:left w:val="nil"/>
              <w:bottom w:val="single" w:sz="4" w:space="0" w:color="auto"/>
              <w:right w:val="single" w:sz="4" w:space="0" w:color="auto"/>
            </w:tcBorders>
          </w:tcPr>
          <w:p w14:paraId="7BE00F02" w14:textId="534AD6A8" w:rsidR="00BB3D92" w:rsidRDefault="001A575E" w:rsidP="00BB3D92">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Note 2 applies.</w:t>
            </w:r>
            <w:bookmarkStart w:id="1" w:name="_GoBack"/>
            <w:bookmarkEnd w:id="1"/>
          </w:p>
        </w:tc>
      </w:tr>
      <w:tr w:rsidR="00BB3D92" w:rsidRPr="00586BF7" w14:paraId="65E1883A" w14:textId="5DACA7F4" w:rsidTr="00BB3D92">
        <w:trPr>
          <w:trHeight w:val="20"/>
        </w:trPr>
        <w:tc>
          <w:tcPr>
            <w:tcW w:w="1654" w:type="dxa"/>
            <w:tcBorders>
              <w:top w:val="nil"/>
              <w:left w:val="single" w:sz="4" w:space="0" w:color="auto"/>
              <w:bottom w:val="single" w:sz="4" w:space="0" w:color="auto"/>
              <w:right w:val="single" w:sz="4" w:space="0" w:color="auto"/>
            </w:tcBorders>
            <w:shd w:val="clear" w:color="000000" w:fill="D9E1F2"/>
            <w:hideMark/>
          </w:tcPr>
          <w:p w14:paraId="34377F3F" w14:textId="77777777" w:rsidR="00BB3D92" w:rsidRPr="00586BF7" w:rsidRDefault="00BB3D92" w:rsidP="00586BF7">
            <w:pPr>
              <w:spacing w:after="0" w:line="240" w:lineRule="auto"/>
              <w:rPr>
                <w:rFonts w:ascii="Calibri" w:eastAsia="Times New Roman" w:hAnsi="Calibri" w:cs="Calibri"/>
                <w:color w:val="0563C1"/>
                <w:u w:val="single"/>
              </w:rPr>
            </w:pPr>
            <w:hyperlink r:id="rId20" w:history="1">
              <w:r w:rsidRPr="00586BF7">
                <w:rPr>
                  <w:rFonts w:ascii="Calibri" w:eastAsia="Times New Roman" w:hAnsi="Calibri" w:cs="Calibri"/>
                  <w:color w:val="0563C1"/>
                  <w:u w:val="single"/>
                </w:rPr>
                <w:t xml:space="preserve">252.246-7000 </w:t>
              </w:r>
            </w:hyperlink>
          </w:p>
        </w:tc>
        <w:tc>
          <w:tcPr>
            <w:tcW w:w="3471" w:type="dxa"/>
            <w:tcBorders>
              <w:top w:val="nil"/>
              <w:left w:val="nil"/>
              <w:bottom w:val="single" w:sz="4" w:space="0" w:color="auto"/>
              <w:right w:val="single" w:sz="4" w:space="0" w:color="auto"/>
            </w:tcBorders>
            <w:shd w:val="clear" w:color="000000" w:fill="D9E1F2"/>
            <w:hideMark/>
          </w:tcPr>
          <w:p w14:paraId="5019719F" w14:textId="77777777" w:rsidR="00BB3D92" w:rsidRPr="00586BF7" w:rsidRDefault="00BB3D92" w:rsidP="00586BF7">
            <w:pPr>
              <w:spacing w:after="0" w:line="240" w:lineRule="auto"/>
              <w:rPr>
                <w:rFonts w:ascii="Arial" w:eastAsia="Times New Roman" w:hAnsi="Arial" w:cs="Arial"/>
                <w:color w:val="000000"/>
                <w:sz w:val="14"/>
                <w:szCs w:val="14"/>
              </w:rPr>
            </w:pPr>
            <w:r w:rsidRPr="00586BF7">
              <w:rPr>
                <w:rFonts w:ascii="Arial" w:eastAsia="Times New Roman" w:hAnsi="Arial" w:cs="Arial"/>
                <w:color w:val="000000"/>
                <w:sz w:val="14"/>
                <w:szCs w:val="14"/>
              </w:rPr>
              <w:t>Material Inspection and Receiving Report.</w:t>
            </w:r>
          </w:p>
        </w:tc>
        <w:tc>
          <w:tcPr>
            <w:tcW w:w="990" w:type="dxa"/>
            <w:tcBorders>
              <w:top w:val="nil"/>
              <w:left w:val="nil"/>
              <w:bottom w:val="single" w:sz="4" w:space="0" w:color="auto"/>
              <w:right w:val="single" w:sz="4" w:space="0" w:color="auto"/>
            </w:tcBorders>
            <w:shd w:val="clear" w:color="auto" w:fill="auto"/>
            <w:hideMark/>
          </w:tcPr>
          <w:p w14:paraId="7B28C384" w14:textId="77777777" w:rsidR="00BB3D92" w:rsidRPr="00586BF7" w:rsidRDefault="00BB3D92" w:rsidP="00586BF7">
            <w:pPr>
              <w:spacing w:after="0" w:line="240" w:lineRule="auto"/>
              <w:jc w:val="center"/>
              <w:rPr>
                <w:rFonts w:ascii="Arial" w:eastAsia="Times New Roman" w:hAnsi="Arial" w:cs="Arial"/>
                <w:color w:val="000000"/>
                <w:sz w:val="14"/>
                <w:szCs w:val="14"/>
              </w:rPr>
            </w:pPr>
            <w:r w:rsidRPr="00586BF7">
              <w:rPr>
                <w:rFonts w:ascii="Arial" w:eastAsia="Times New Roman" w:hAnsi="Arial" w:cs="Arial"/>
                <w:color w:val="000000"/>
                <w:sz w:val="14"/>
                <w:szCs w:val="14"/>
              </w:rPr>
              <w:t>Mar-08</w:t>
            </w:r>
          </w:p>
        </w:tc>
        <w:tc>
          <w:tcPr>
            <w:tcW w:w="3235" w:type="dxa"/>
            <w:tcBorders>
              <w:top w:val="nil"/>
              <w:left w:val="nil"/>
              <w:bottom w:val="single" w:sz="4" w:space="0" w:color="auto"/>
              <w:right w:val="single" w:sz="4" w:space="0" w:color="auto"/>
            </w:tcBorders>
          </w:tcPr>
          <w:p w14:paraId="43B41F85" w14:textId="48AF7F02" w:rsidR="00BB3D92" w:rsidRPr="00586BF7" w:rsidRDefault="00402A24" w:rsidP="00BB3D92">
            <w:pPr>
              <w:spacing w:after="0" w:line="240" w:lineRule="auto"/>
              <w:rPr>
                <w:rFonts w:ascii="Arial" w:eastAsia="Times New Roman" w:hAnsi="Arial" w:cs="Arial"/>
                <w:color w:val="000000"/>
                <w:sz w:val="14"/>
                <w:szCs w:val="14"/>
              </w:rPr>
            </w:pPr>
            <w:r w:rsidRPr="00402A24">
              <w:rPr>
                <w:rFonts w:ascii="Arial" w:eastAsia="Times New Roman" w:hAnsi="Arial" w:cs="Arial"/>
                <w:color w:val="000000"/>
                <w:sz w:val="14"/>
                <w:szCs w:val="14"/>
              </w:rPr>
              <w:t>Applies if this contract requires delivery of Items directly to the Government.</w:t>
            </w:r>
          </w:p>
        </w:tc>
      </w:tr>
    </w:tbl>
    <w:p w14:paraId="36A6E89C" w14:textId="77777777" w:rsidR="00586BF7" w:rsidRPr="006B2C64" w:rsidRDefault="00586BF7" w:rsidP="006B2C64">
      <w:pPr>
        <w:spacing w:after="0" w:line="240" w:lineRule="auto"/>
        <w:rPr>
          <w:rFonts w:ascii="Calibri" w:eastAsia="Times New Roman" w:hAnsi="Calibri" w:cs="Calibri"/>
          <w:color w:val="000000"/>
          <w:sz w:val="24"/>
          <w:szCs w:val="24"/>
        </w:rPr>
      </w:pPr>
    </w:p>
    <w:sectPr w:rsidR="00586BF7" w:rsidRPr="006B2C6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BA88B" w14:textId="77777777" w:rsidR="00666D8F" w:rsidRDefault="00666D8F" w:rsidP="006B2C64">
      <w:pPr>
        <w:spacing w:after="0" w:line="240" w:lineRule="auto"/>
      </w:pPr>
      <w:r>
        <w:separator/>
      </w:r>
    </w:p>
  </w:endnote>
  <w:endnote w:type="continuationSeparator" w:id="0">
    <w:p w14:paraId="35CD748A" w14:textId="77777777" w:rsidR="00666D8F" w:rsidRDefault="00666D8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4975" w14:textId="77777777" w:rsidR="0051639F" w:rsidRDefault="0051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46C4" w14:textId="77777777" w:rsidR="0051639F" w:rsidRDefault="0051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F65F" w14:textId="77777777" w:rsidR="0051639F" w:rsidRDefault="0051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68AA2" w14:textId="77777777" w:rsidR="00666D8F" w:rsidRDefault="00666D8F" w:rsidP="006B2C64">
      <w:pPr>
        <w:spacing w:after="0" w:line="240" w:lineRule="auto"/>
      </w:pPr>
      <w:r>
        <w:separator/>
      </w:r>
    </w:p>
  </w:footnote>
  <w:footnote w:type="continuationSeparator" w:id="0">
    <w:p w14:paraId="24AF9768" w14:textId="77777777" w:rsidR="00666D8F" w:rsidRDefault="00666D8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85B8" w14:textId="77777777" w:rsidR="0051639F" w:rsidRDefault="0051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07AB" w14:textId="79F6ADE9" w:rsidR="006B2C64" w:rsidRDefault="00740EE9" w:rsidP="006B2C64">
    <w:pPr>
      <w:pStyle w:val="Header"/>
      <w:jc w:val="center"/>
    </w:pPr>
    <w:r>
      <w:t>Advanced Launcher Program</w:t>
    </w:r>
  </w:p>
  <w:p w14:paraId="4512DA04" w14:textId="550772B4" w:rsidR="006B2C64" w:rsidRDefault="00586BF7" w:rsidP="006B2C64">
    <w:pPr>
      <w:pStyle w:val="Header"/>
      <w:jc w:val="center"/>
    </w:pPr>
    <w:r>
      <w:t>Various US Prime Contracts</w:t>
    </w:r>
  </w:p>
  <w:p w14:paraId="19C83F2E" w14:textId="77777777" w:rsidR="00586BF7" w:rsidRDefault="00586BF7" w:rsidP="00586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375D" w14:textId="77777777" w:rsidR="0051639F" w:rsidRDefault="0051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402A24"/>
    <w:rsid w:val="00410CDD"/>
    <w:rsid w:val="0051639F"/>
    <w:rsid w:val="00586BF7"/>
    <w:rsid w:val="00666D8F"/>
    <w:rsid w:val="006B2C64"/>
    <w:rsid w:val="006C2B3E"/>
    <w:rsid w:val="00740EE9"/>
    <w:rsid w:val="00793130"/>
    <w:rsid w:val="008A1587"/>
    <w:rsid w:val="00912CF7"/>
    <w:rsid w:val="009A7979"/>
    <w:rsid w:val="009D6EA3"/>
    <w:rsid w:val="009E43F1"/>
    <w:rsid w:val="00AF6A4A"/>
    <w:rsid w:val="00B41C6E"/>
    <w:rsid w:val="00B4750E"/>
    <w:rsid w:val="00BB3D92"/>
    <w:rsid w:val="00C82C72"/>
    <w:rsid w:val="00DF32AA"/>
    <w:rsid w:val="00E032AB"/>
    <w:rsid w:val="00E339BA"/>
    <w:rsid w:val="00EA3370"/>
    <w:rsid w:val="00F02089"/>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g.us.lmco.com/Home/ECSGetGuidance?ReferenceCode=52.225-3&amp;SID=1" TargetMode="External"/><Relationship Id="rId13" Type="http://schemas.openxmlformats.org/officeDocument/2006/relationships/hyperlink" Target="https://flag.us.lmco.com/Home/ECSGetGuidance?ReferenceCode=252.225-7028&amp;SID=6" TargetMode="External"/><Relationship Id="rId18" Type="http://schemas.openxmlformats.org/officeDocument/2006/relationships/hyperlink" Target="https://flag.us.lmco.com/Home/ECSGetGuidance?ReferenceCode=252.245-7001&amp;SID=6"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flag.us.lmco.com/Home/ECSGetGuidance?ReferenceCode=52.222-17&amp;SID=1" TargetMode="External"/><Relationship Id="rId12" Type="http://schemas.openxmlformats.org/officeDocument/2006/relationships/hyperlink" Target="https://flag.us.lmco.com/Home/ECSGetGuidance?ReferenceCode=252.225-7027&amp;SID=6" TargetMode="External"/><Relationship Id="rId17" Type="http://schemas.openxmlformats.org/officeDocument/2006/relationships/hyperlink" Target="https://flag.us.lmco.com/Home/ECSGetGuidance?ReferenceCode=252.243-7002&amp;SID=6"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flag.us.lmco.com/Home/ECSGetGuidance?ReferenceCode=252.239-7016&amp;SID=6" TargetMode="External"/><Relationship Id="rId20" Type="http://schemas.openxmlformats.org/officeDocument/2006/relationships/hyperlink" Target="https://flag.us.lmco.com/Home/ECSGetGuidance?ReferenceCode=252.246-7000&amp;SID=6" TargetMode="External"/><Relationship Id="rId1" Type="http://schemas.openxmlformats.org/officeDocument/2006/relationships/styles" Target="styles.xml"/><Relationship Id="rId6" Type="http://schemas.openxmlformats.org/officeDocument/2006/relationships/hyperlink" Target="https://flag.us.lmco.com/Home/ECSGetGuidance?ReferenceCode=52.217-2&amp;SID=1" TargetMode="External"/><Relationship Id="rId11" Type="http://schemas.openxmlformats.org/officeDocument/2006/relationships/hyperlink" Target="https://flag.us.lmco.com/Home/ECSGetGuidance?ReferenceCode=252.204-7010&amp;SID=6"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flag.us.lmco.com/Home/ECSGetGuidance?ReferenceCode=252.239-7001&amp;SID=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lag.us.lmco.com/Home/ECSGetGuidance?ReferenceCode=52.247-64%20ALT%20II&amp;SID=1" TargetMode="External"/><Relationship Id="rId19" Type="http://schemas.openxmlformats.org/officeDocument/2006/relationships/hyperlink" Target="https://flag.us.lmco.com/Home/ECSGetGuidance?ReferenceCode=252.245-7004&amp;SID=6" TargetMode="External"/><Relationship Id="rId4" Type="http://schemas.openxmlformats.org/officeDocument/2006/relationships/footnotes" Target="footnotes.xml"/><Relationship Id="rId9" Type="http://schemas.openxmlformats.org/officeDocument/2006/relationships/hyperlink" Target="https://flag.us.lmco.com/Home/ECSGetGuidance?ReferenceCode=52.227-21&amp;SID=1" TargetMode="External"/><Relationship Id="rId14" Type="http://schemas.openxmlformats.org/officeDocument/2006/relationships/hyperlink" Target="https://flag.us.lmco.com/Home/ECSGetGuidance?ReferenceCode=252.239-7000&amp;SID=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1015</Words>
  <Characters>5707</Characters>
  <Application>Microsoft Office Word</Application>
  <DocSecurity>0</DocSecurity>
  <Lines>178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Mcgraw, Shaun H (US)</cp:lastModifiedBy>
  <cp:revision>4</cp:revision>
  <dcterms:created xsi:type="dcterms:W3CDTF">2020-11-30T13:51:00Z</dcterms:created>
  <dcterms:modified xsi:type="dcterms:W3CDTF">2020-11-30T14:23:00Z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US\smcgraw</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