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959"/>
        <w:gridCol w:w="2076"/>
        <w:gridCol w:w="2579"/>
        <w:gridCol w:w="2736"/>
      </w:tblGrid>
      <w:tr w:rsidR="0099147E" w:rsidRPr="0099147E" w14:paraId="7D0D15C6" w14:textId="77777777" w:rsidTr="00A96021">
        <w:trPr>
          <w:trHeight w:val="341"/>
        </w:trPr>
        <w:tc>
          <w:tcPr>
            <w:tcW w:w="1959"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76"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579"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736"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5A2DAB" w:rsidRPr="009519BD" w14:paraId="03FB3B44" w14:textId="77777777" w:rsidTr="00A96021">
        <w:trPr>
          <w:trHeight w:val="300"/>
        </w:trPr>
        <w:tc>
          <w:tcPr>
            <w:tcW w:w="1959" w:type="dxa"/>
            <w:noWrap/>
            <w:vAlign w:val="bottom"/>
          </w:tcPr>
          <w:p w14:paraId="022F9C0E" w14:textId="6D3FC1B7" w:rsidR="005A2DAB" w:rsidRPr="009519BD" w:rsidRDefault="005A2DAB" w:rsidP="005A2DAB">
            <w:pPr>
              <w:rPr>
                <w:rFonts w:ascii="Calibri" w:eastAsia="Times New Roman" w:hAnsi="Calibri" w:cs="Calibri"/>
                <w:color w:val="000000"/>
              </w:rPr>
            </w:pPr>
            <w:r>
              <w:rPr>
                <w:rFonts w:ascii="Calibri" w:hAnsi="Calibri" w:cs="Calibri"/>
                <w:color w:val="000000"/>
              </w:rPr>
              <w:t xml:space="preserve">252.225-7036 </w:t>
            </w:r>
          </w:p>
        </w:tc>
        <w:tc>
          <w:tcPr>
            <w:tcW w:w="2076" w:type="dxa"/>
            <w:noWrap/>
            <w:vAlign w:val="bottom"/>
          </w:tcPr>
          <w:p w14:paraId="77827749" w14:textId="41F77899" w:rsidR="005A2DAB" w:rsidRPr="009519BD" w:rsidRDefault="005A2DAB" w:rsidP="005A2DAB">
            <w:pPr>
              <w:rPr>
                <w:rFonts w:ascii="Calibri" w:eastAsia="Times New Roman" w:hAnsi="Calibri" w:cs="Calibri"/>
                <w:color w:val="000000"/>
              </w:rPr>
            </w:pPr>
            <w:r>
              <w:rPr>
                <w:rFonts w:ascii="Calibri" w:hAnsi="Calibri" w:cs="Calibri"/>
                <w:color w:val="000000"/>
              </w:rPr>
              <w:t>1/1/2023</w:t>
            </w:r>
          </w:p>
        </w:tc>
        <w:tc>
          <w:tcPr>
            <w:tcW w:w="2579" w:type="dxa"/>
            <w:noWrap/>
            <w:vAlign w:val="bottom"/>
          </w:tcPr>
          <w:p w14:paraId="6327202F" w14:textId="4DDA6DCF" w:rsidR="005A2DAB" w:rsidRPr="009519BD" w:rsidRDefault="005A2DAB" w:rsidP="005A2DAB">
            <w:pPr>
              <w:rPr>
                <w:rFonts w:ascii="Calibri" w:eastAsia="Times New Roman" w:hAnsi="Calibri" w:cs="Calibri"/>
                <w:color w:val="000000"/>
              </w:rPr>
            </w:pPr>
            <w:r>
              <w:rPr>
                <w:rFonts w:ascii="Calibri" w:hAnsi="Calibri" w:cs="Calibri"/>
                <w:color w:val="000000"/>
              </w:rPr>
              <w:t>BUY AMERICAN --FREE TRADE AGREEMENTS--BALANCE OF PAYMENTS PROGRAM - BASIC (JAN2023))</w:t>
            </w:r>
          </w:p>
        </w:tc>
        <w:tc>
          <w:tcPr>
            <w:tcW w:w="2736" w:type="dxa"/>
            <w:noWrap/>
            <w:hideMark/>
          </w:tcPr>
          <w:p w14:paraId="6F0A94CC" w14:textId="77777777" w:rsidR="005A2DAB" w:rsidRPr="005A2DAB" w:rsidRDefault="005A2DAB" w:rsidP="005A2DAB">
            <w:pPr>
              <w:rPr>
                <w:rFonts w:ascii="Calibri" w:eastAsia="Times New Roman" w:hAnsi="Calibri" w:cs="Calibri"/>
                <w:color w:val="000000"/>
              </w:rPr>
            </w:pPr>
          </w:p>
        </w:tc>
      </w:tr>
      <w:tr w:rsidR="005A2DAB" w:rsidRPr="009519BD" w14:paraId="0FDDD274" w14:textId="77777777" w:rsidTr="00A96021">
        <w:trPr>
          <w:trHeight w:val="300"/>
        </w:trPr>
        <w:tc>
          <w:tcPr>
            <w:tcW w:w="1959" w:type="dxa"/>
            <w:noWrap/>
            <w:vAlign w:val="bottom"/>
          </w:tcPr>
          <w:p w14:paraId="581D5B92" w14:textId="4FB36B13" w:rsidR="005A2DAB" w:rsidRPr="009519BD" w:rsidRDefault="005A2DAB" w:rsidP="005A2DAB">
            <w:pPr>
              <w:rPr>
                <w:rFonts w:ascii="Calibri" w:eastAsia="Times New Roman" w:hAnsi="Calibri" w:cs="Calibri"/>
                <w:color w:val="000000"/>
              </w:rPr>
            </w:pPr>
            <w:r>
              <w:rPr>
                <w:rFonts w:ascii="Calibri" w:hAnsi="Calibri" w:cs="Calibri"/>
                <w:color w:val="000000"/>
              </w:rPr>
              <w:t xml:space="preserve">252.225-7025 </w:t>
            </w:r>
          </w:p>
        </w:tc>
        <w:tc>
          <w:tcPr>
            <w:tcW w:w="2076" w:type="dxa"/>
            <w:noWrap/>
            <w:vAlign w:val="bottom"/>
          </w:tcPr>
          <w:p w14:paraId="794ECEE5" w14:textId="311F9FAE" w:rsidR="005A2DAB" w:rsidRPr="009519BD" w:rsidRDefault="005A2DAB" w:rsidP="005A2DAB">
            <w:pPr>
              <w:rPr>
                <w:rFonts w:ascii="Calibri" w:eastAsia="Times New Roman" w:hAnsi="Calibri" w:cs="Calibri"/>
                <w:color w:val="000000"/>
              </w:rPr>
            </w:pPr>
            <w:r>
              <w:rPr>
                <w:rFonts w:ascii="Calibri" w:hAnsi="Calibri" w:cs="Calibri"/>
                <w:color w:val="000000"/>
              </w:rPr>
              <w:t>12/1/2009</w:t>
            </w:r>
          </w:p>
        </w:tc>
        <w:tc>
          <w:tcPr>
            <w:tcW w:w="2579" w:type="dxa"/>
            <w:noWrap/>
            <w:vAlign w:val="bottom"/>
          </w:tcPr>
          <w:p w14:paraId="5F6425BE" w14:textId="253D9FA5" w:rsidR="005A2DAB" w:rsidRPr="009519BD" w:rsidRDefault="005A2DAB" w:rsidP="005A2DAB">
            <w:pPr>
              <w:rPr>
                <w:rFonts w:ascii="Calibri" w:eastAsia="Times New Roman" w:hAnsi="Calibri" w:cs="Calibri"/>
                <w:color w:val="000000"/>
              </w:rPr>
            </w:pPr>
            <w:r>
              <w:rPr>
                <w:rFonts w:ascii="Calibri" w:hAnsi="Calibri" w:cs="Calibri"/>
                <w:color w:val="000000"/>
              </w:rPr>
              <w:t>Restriction on Acquisition of Forgings.</w:t>
            </w:r>
          </w:p>
        </w:tc>
        <w:tc>
          <w:tcPr>
            <w:tcW w:w="2736" w:type="dxa"/>
            <w:noWrap/>
            <w:hideMark/>
          </w:tcPr>
          <w:p w14:paraId="282F7CF0" w14:textId="77777777" w:rsidR="005A2DAB" w:rsidRDefault="005A2DAB" w:rsidP="005A2DAB">
            <w:pPr>
              <w:rPr>
                <w:rFonts w:ascii="Calibri" w:hAnsi="Calibri" w:cs="Calibri"/>
                <w:color w:val="000000"/>
              </w:rPr>
            </w:pPr>
            <w:r>
              <w:rPr>
                <w:rFonts w:ascii="Calibri" w:hAnsi="Calibri" w:cs="Calibri"/>
                <w:color w:val="000000"/>
              </w:rPr>
              <w:t>Applies if the Work contains forging items described by the clause.</w:t>
            </w:r>
          </w:p>
          <w:p w14:paraId="2008E249" w14:textId="3CA417F1" w:rsidR="005A2DAB" w:rsidRPr="00883C39" w:rsidRDefault="005A2DAB" w:rsidP="005A2DAB">
            <w:pPr>
              <w:rPr>
                <w:rFonts w:ascii="Calibri" w:hAnsi="Calibri" w:cs="Calibri"/>
                <w:color w:val="000000"/>
              </w:rPr>
            </w:pPr>
          </w:p>
        </w:tc>
      </w:tr>
      <w:tr w:rsidR="005A2DAB" w:rsidRPr="009519BD" w14:paraId="7EEEC9C8" w14:textId="77777777" w:rsidTr="00A96021">
        <w:trPr>
          <w:trHeight w:val="300"/>
        </w:trPr>
        <w:tc>
          <w:tcPr>
            <w:tcW w:w="1959" w:type="dxa"/>
            <w:noWrap/>
            <w:vAlign w:val="bottom"/>
          </w:tcPr>
          <w:p w14:paraId="0B25C058" w14:textId="482230B7" w:rsidR="005A2DAB" w:rsidRPr="009519BD" w:rsidRDefault="005A2DAB" w:rsidP="005A2DAB">
            <w:pPr>
              <w:rPr>
                <w:rFonts w:ascii="Calibri" w:eastAsia="Times New Roman" w:hAnsi="Calibri" w:cs="Calibri"/>
                <w:color w:val="000000"/>
              </w:rPr>
            </w:pPr>
            <w:r>
              <w:rPr>
                <w:rFonts w:ascii="Calibri" w:hAnsi="Calibri" w:cs="Calibri"/>
                <w:color w:val="000000"/>
              </w:rPr>
              <w:t xml:space="preserve">252.225-7056 </w:t>
            </w:r>
          </w:p>
        </w:tc>
        <w:tc>
          <w:tcPr>
            <w:tcW w:w="2076" w:type="dxa"/>
            <w:noWrap/>
            <w:vAlign w:val="bottom"/>
          </w:tcPr>
          <w:p w14:paraId="4250A252" w14:textId="62B3CA06" w:rsidR="005A2DAB" w:rsidRPr="009519BD" w:rsidRDefault="005A2DAB" w:rsidP="005A2DAB">
            <w:pPr>
              <w:rPr>
                <w:rFonts w:ascii="Calibri" w:eastAsia="Times New Roman" w:hAnsi="Calibri" w:cs="Calibri"/>
                <w:color w:val="000000"/>
              </w:rPr>
            </w:pPr>
            <w:r>
              <w:rPr>
                <w:rFonts w:ascii="Calibri" w:hAnsi="Calibri" w:cs="Calibri"/>
                <w:color w:val="000000"/>
              </w:rPr>
              <w:t>1/1/2023</w:t>
            </w:r>
          </w:p>
        </w:tc>
        <w:tc>
          <w:tcPr>
            <w:tcW w:w="2579" w:type="dxa"/>
            <w:noWrap/>
            <w:vAlign w:val="bottom"/>
          </w:tcPr>
          <w:p w14:paraId="2A700007" w14:textId="265A3773" w:rsidR="005A2DAB" w:rsidRPr="009519BD" w:rsidRDefault="005A2DAB" w:rsidP="005A2DAB">
            <w:pPr>
              <w:rPr>
                <w:rFonts w:ascii="Calibri" w:eastAsia="Times New Roman" w:hAnsi="Calibri" w:cs="Calibri"/>
                <w:color w:val="000000"/>
              </w:rPr>
            </w:pPr>
            <w:r>
              <w:rPr>
                <w:rFonts w:ascii="Calibri" w:hAnsi="Calibri" w:cs="Calibri"/>
                <w:color w:val="000000"/>
              </w:rPr>
              <w:t>PROHIBITION REGARDING BUSINESS OPERATIONS WITH THE MADURO REGIME</w:t>
            </w:r>
          </w:p>
        </w:tc>
        <w:tc>
          <w:tcPr>
            <w:tcW w:w="2736" w:type="dxa"/>
            <w:noWrap/>
            <w:hideMark/>
          </w:tcPr>
          <w:p w14:paraId="25BDD706" w14:textId="77777777" w:rsidR="005A2DAB" w:rsidRPr="009519BD" w:rsidRDefault="005A2DAB" w:rsidP="005A2DAB">
            <w:pPr>
              <w:rPr>
                <w:rFonts w:ascii="Calibri" w:eastAsia="Times New Roman" w:hAnsi="Calibri" w:cs="Calibri"/>
                <w:color w:val="000000"/>
              </w:rPr>
            </w:pPr>
          </w:p>
        </w:tc>
      </w:tr>
      <w:tr w:rsidR="005A2DAB" w:rsidRPr="009519BD" w14:paraId="6E113621" w14:textId="77777777" w:rsidTr="00A96021">
        <w:trPr>
          <w:trHeight w:val="300"/>
        </w:trPr>
        <w:tc>
          <w:tcPr>
            <w:tcW w:w="1959" w:type="dxa"/>
            <w:noWrap/>
            <w:vAlign w:val="bottom"/>
          </w:tcPr>
          <w:p w14:paraId="7CFAFB19" w14:textId="678FA391" w:rsidR="005A2DAB" w:rsidRPr="009519BD" w:rsidRDefault="005A2DAB" w:rsidP="005A2DAB">
            <w:pPr>
              <w:rPr>
                <w:rFonts w:ascii="Calibri" w:eastAsia="Times New Roman" w:hAnsi="Calibri" w:cs="Calibri"/>
                <w:color w:val="000000"/>
              </w:rPr>
            </w:pPr>
          </w:p>
        </w:tc>
        <w:tc>
          <w:tcPr>
            <w:tcW w:w="2076" w:type="dxa"/>
            <w:noWrap/>
            <w:vAlign w:val="bottom"/>
          </w:tcPr>
          <w:p w14:paraId="437FEEBC" w14:textId="797062EA" w:rsidR="005A2DAB" w:rsidRPr="009519BD" w:rsidRDefault="005A2DAB" w:rsidP="005A2DAB">
            <w:pPr>
              <w:rPr>
                <w:rFonts w:ascii="Calibri" w:eastAsia="Times New Roman" w:hAnsi="Calibri" w:cs="Calibri"/>
                <w:color w:val="000000"/>
              </w:rPr>
            </w:pPr>
          </w:p>
        </w:tc>
        <w:tc>
          <w:tcPr>
            <w:tcW w:w="2579" w:type="dxa"/>
            <w:noWrap/>
            <w:vAlign w:val="bottom"/>
          </w:tcPr>
          <w:p w14:paraId="1DF6777E" w14:textId="2F520AAD" w:rsidR="005A2DAB" w:rsidRPr="009519BD" w:rsidRDefault="005A2DAB" w:rsidP="005A2DAB">
            <w:pPr>
              <w:rPr>
                <w:rFonts w:ascii="Calibri" w:eastAsia="Times New Roman" w:hAnsi="Calibri" w:cs="Calibri"/>
                <w:color w:val="000000"/>
              </w:rPr>
            </w:pPr>
          </w:p>
        </w:tc>
        <w:tc>
          <w:tcPr>
            <w:tcW w:w="2736" w:type="dxa"/>
            <w:noWrap/>
            <w:hideMark/>
          </w:tcPr>
          <w:p w14:paraId="1352E468" w14:textId="77777777" w:rsidR="005A2DAB" w:rsidRPr="009519BD" w:rsidRDefault="005A2DAB" w:rsidP="005A2DAB">
            <w:pPr>
              <w:rPr>
                <w:rFonts w:ascii="Calibri" w:eastAsia="Times New Roman" w:hAnsi="Calibri" w:cs="Calibri"/>
                <w:color w:val="000000"/>
              </w:rPr>
            </w:pPr>
          </w:p>
        </w:tc>
      </w:tr>
      <w:tr w:rsidR="005A2DAB" w:rsidRPr="009519BD" w14:paraId="6288782B" w14:textId="77777777" w:rsidTr="00A96021">
        <w:trPr>
          <w:trHeight w:val="300"/>
        </w:trPr>
        <w:tc>
          <w:tcPr>
            <w:tcW w:w="1959" w:type="dxa"/>
            <w:noWrap/>
            <w:vAlign w:val="bottom"/>
          </w:tcPr>
          <w:p w14:paraId="1E61088F" w14:textId="5D1E38DD" w:rsidR="005A2DAB" w:rsidRDefault="005A2DAB" w:rsidP="005A2DAB">
            <w:pPr>
              <w:rPr>
                <w:rFonts w:ascii="Calibri" w:hAnsi="Calibri" w:cs="Calibri"/>
                <w:color w:val="000000"/>
              </w:rPr>
            </w:pPr>
          </w:p>
        </w:tc>
        <w:tc>
          <w:tcPr>
            <w:tcW w:w="2076" w:type="dxa"/>
            <w:noWrap/>
            <w:vAlign w:val="bottom"/>
          </w:tcPr>
          <w:p w14:paraId="0B92114C" w14:textId="1247874C" w:rsidR="005A2DAB" w:rsidRDefault="005A2DAB" w:rsidP="005A2DAB">
            <w:pPr>
              <w:rPr>
                <w:rFonts w:ascii="Calibri" w:hAnsi="Calibri" w:cs="Calibri"/>
                <w:color w:val="000000"/>
              </w:rPr>
            </w:pPr>
          </w:p>
        </w:tc>
        <w:tc>
          <w:tcPr>
            <w:tcW w:w="2579" w:type="dxa"/>
            <w:noWrap/>
            <w:vAlign w:val="bottom"/>
          </w:tcPr>
          <w:p w14:paraId="7DAE3EB0" w14:textId="0C82D58F" w:rsidR="005A2DAB" w:rsidRDefault="005A2DAB" w:rsidP="005A2DAB">
            <w:pPr>
              <w:rPr>
                <w:rFonts w:ascii="Calibri" w:hAnsi="Calibri" w:cs="Calibri"/>
                <w:color w:val="000000"/>
              </w:rPr>
            </w:pPr>
          </w:p>
        </w:tc>
        <w:tc>
          <w:tcPr>
            <w:tcW w:w="2736" w:type="dxa"/>
            <w:noWrap/>
          </w:tcPr>
          <w:p w14:paraId="20A7DAFA" w14:textId="7E373BC2" w:rsidR="005A2DAB" w:rsidRPr="00353D4F" w:rsidRDefault="005A2DAB" w:rsidP="005A2DAB">
            <w:pPr>
              <w:rPr>
                <w:rFonts w:ascii="Calibri" w:hAnsi="Calibri" w:cs="Calibri"/>
                <w:color w:val="000000"/>
              </w:rPr>
            </w:pPr>
          </w:p>
        </w:tc>
      </w:tr>
      <w:tr w:rsidR="005A2DAB" w:rsidRPr="009519BD" w14:paraId="75A2708F" w14:textId="77777777" w:rsidTr="00A96021">
        <w:trPr>
          <w:trHeight w:val="300"/>
        </w:trPr>
        <w:tc>
          <w:tcPr>
            <w:tcW w:w="1959" w:type="dxa"/>
            <w:noWrap/>
            <w:vAlign w:val="bottom"/>
          </w:tcPr>
          <w:p w14:paraId="2876F12C" w14:textId="3D2653BF" w:rsidR="005A2DAB" w:rsidRDefault="005A2DAB" w:rsidP="005A2DAB">
            <w:pPr>
              <w:rPr>
                <w:rFonts w:ascii="Calibri" w:hAnsi="Calibri" w:cs="Calibri"/>
                <w:color w:val="000000"/>
              </w:rPr>
            </w:pPr>
          </w:p>
        </w:tc>
        <w:tc>
          <w:tcPr>
            <w:tcW w:w="2076" w:type="dxa"/>
            <w:noWrap/>
            <w:vAlign w:val="bottom"/>
          </w:tcPr>
          <w:p w14:paraId="760EFFDF" w14:textId="01AF4CEA" w:rsidR="005A2DAB" w:rsidRDefault="005A2DAB" w:rsidP="005A2DAB">
            <w:pPr>
              <w:rPr>
                <w:rFonts w:ascii="Calibri" w:hAnsi="Calibri" w:cs="Calibri"/>
                <w:color w:val="000000"/>
              </w:rPr>
            </w:pPr>
          </w:p>
        </w:tc>
        <w:tc>
          <w:tcPr>
            <w:tcW w:w="2579" w:type="dxa"/>
            <w:noWrap/>
            <w:vAlign w:val="bottom"/>
          </w:tcPr>
          <w:p w14:paraId="387AF484" w14:textId="6B785059" w:rsidR="005A2DAB" w:rsidRDefault="005A2DAB" w:rsidP="005A2DAB">
            <w:pPr>
              <w:rPr>
                <w:rFonts w:ascii="Calibri" w:hAnsi="Calibri" w:cs="Calibri"/>
                <w:color w:val="000000"/>
              </w:rPr>
            </w:pPr>
          </w:p>
        </w:tc>
        <w:tc>
          <w:tcPr>
            <w:tcW w:w="2736" w:type="dxa"/>
            <w:noWrap/>
          </w:tcPr>
          <w:p w14:paraId="60033202" w14:textId="27FC7F0F" w:rsidR="005A2DAB" w:rsidRPr="00353D4F" w:rsidRDefault="005A2DAB" w:rsidP="005A2DAB">
            <w:pPr>
              <w:rPr>
                <w:rFonts w:ascii="Calibri" w:hAnsi="Calibri" w:cs="Calibri"/>
                <w:color w:val="000000"/>
              </w:rPr>
            </w:pPr>
          </w:p>
        </w:tc>
      </w:tr>
      <w:tr w:rsidR="005A2DAB" w:rsidRPr="009519BD" w14:paraId="3F7D5A63" w14:textId="77777777" w:rsidTr="00A96021">
        <w:trPr>
          <w:trHeight w:val="300"/>
        </w:trPr>
        <w:tc>
          <w:tcPr>
            <w:tcW w:w="1959" w:type="dxa"/>
            <w:noWrap/>
            <w:vAlign w:val="bottom"/>
          </w:tcPr>
          <w:p w14:paraId="73C5051F" w14:textId="2C4733DA" w:rsidR="005A2DAB" w:rsidRDefault="005A2DAB" w:rsidP="005A2DAB">
            <w:pPr>
              <w:rPr>
                <w:rFonts w:ascii="Calibri" w:hAnsi="Calibri" w:cs="Calibri"/>
                <w:color w:val="000000"/>
              </w:rPr>
            </w:pPr>
          </w:p>
        </w:tc>
        <w:tc>
          <w:tcPr>
            <w:tcW w:w="2076" w:type="dxa"/>
            <w:noWrap/>
            <w:vAlign w:val="bottom"/>
          </w:tcPr>
          <w:p w14:paraId="68627B1C" w14:textId="5BF39FD2" w:rsidR="005A2DAB" w:rsidRDefault="005A2DAB" w:rsidP="005A2DAB">
            <w:pPr>
              <w:rPr>
                <w:rFonts w:ascii="Calibri" w:hAnsi="Calibri" w:cs="Calibri"/>
                <w:color w:val="000000"/>
              </w:rPr>
            </w:pPr>
          </w:p>
        </w:tc>
        <w:tc>
          <w:tcPr>
            <w:tcW w:w="2579" w:type="dxa"/>
            <w:noWrap/>
            <w:vAlign w:val="bottom"/>
          </w:tcPr>
          <w:p w14:paraId="2519BCF6" w14:textId="02679CB6" w:rsidR="005A2DAB" w:rsidRDefault="005A2DAB" w:rsidP="005A2DAB">
            <w:pPr>
              <w:rPr>
                <w:rFonts w:ascii="Calibri" w:hAnsi="Calibri" w:cs="Calibri"/>
                <w:color w:val="000000"/>
              </w:rPr>
            </w:pPr>
          </w:p>
        </w:tc>
        <w:tc>
          <w:tcPr>
            <w:tcW w:w="2736" w:type="dxa"/>
            <w:noWrap/>
          </w:tcPr>
          <w:p w14:paraId="6772F066" w14:textId="77777777" w:rsidR="005A2DAB" w:rsidRPr="009519BD" w:rsidRDefault="005A2DAB" w:rsidP="005A2DAB">
            <w:pPr>
              <w:rPr>
                <w:rFonts w:ascii="Calibri" w:eastAsia="Times New Roman" w:hAnsi="Calibri" w:cs="Calibri"/>
                <w:color w:val="000000"/>
              </w:rPr>
            </w:pPr>
          </w:p>
        </w:tc>
      </w:tr>
      <w:tr w:rsidR="00B33534" w:rsidRPr="009519BD" w14:paraId="71DA01A6" w14:textId="77777777" w:rsidTr="00A96021">
        <w:trPr>
          <w:trHeight w:val="300"/>
        </w:trPr>
        <w:tc>
          <w:tcPr>
            <w:tcW w:w="1959" w:type="dxa"/>
            <w:noWrap/>
            <w:vAlign w:val="bottom"/>
          </w:tcPr>
          <w:p w14:paraId="47015FEE" w14:textId="6C8A6566" w:rsidR="00B33534" w:rsidRDefault="00B33534" w:rsidP="00B33534">
            <w:pPr>
              <w:rPr>
                <w:rFonts w:ascii="Calibri" w:hAnsi="Calibri" w:cs="Calibri"/>
                <w:color w:val="000000"/>
              </w:rPr>
            </w:pPr>
          </w:p>
        </w:tc>
        <w:tc>
          <w:tcPr>
            <w:tcW w:w="2076" w:type="dxa"/>
            <w:noWrap/>
            <w:vAlign w:val="bottom"/>
          </w:tcPr>
          <w:p w14:paraId="1ACA10BE" w14:textId="2CCDC1A3" w:rsidR="00B33534" w:rsidRDefault="00B33534" w:rsidP="00B33534">
            <w:pPr>
              <w:rPr>
                <w:rFonts w:ascii="Calibri" w:hAnsi="Calibri" w:cs="Calibri"/>
                <w:color w:val="000000"/>
              </w:rPr>
            </w:pPr>
          </w:p>
        </w:tc>
        <w:tc>
          <w:tcPr>
            <w:tcW w:w="2579" w:type="dxa"/>
            <w:noWrap/>
            <w:vAlign w:val="bottom"/>
          </w:tcPr>
          <w:p w14:paraId="54F11659" w14:textId="55D378CA" w:rsidR="00B33534" w:rsidRDefault="00B33534" w:rsidP="00B33534">
            <w:pPr>
              <w:rPr>
                <w:rFonts w:ascii="Calibri" w:hAnsi="Calibri" w:cs="Calibri"/>
                <w:color w:val="000000"/>
              </w:rPr>
            </w:pPr>
          </w:p>
        </w:tc>
        <w:tc>
          <w:tcPr>
            <w:tcW w:w="2736" w:type="dxa"/>
            <w:noWrap/>
          </w:tcPr>
          <w:p w14:paraId="3FF33F8E" w14:textId="77777777" w:rsidR="00B33534" w:rsidRPr="009519BD" w:rsidRDefault="00B33534" w:rsidP="00B33534">
            <w:pPr>
              <w:rPr>
                <w:rFonts w:ascii="Calibri" w:eastAsia="Times New Roman" w:hAnsi="Calibri" w:cs="Calibri"/>
                <w:color w:val="000000"/>
              </w:rPr>
            </w:pPr>
          </w:p>
        </w:tc>
      </w:tr>
      <w:tr w:rsidR="00B33534" w:rsidRPr="009519BD" w14:paraId="097F6FFC" w14:textId="77777777" w:rsidTr="00A96021">
        <w:trPr>
          <w:trHeight w:val="300"/>
        </w:trPr>
        <w:tc>
          <w:tcPr>
            <w:tcW w:w="1959" w:type="dxa"/>
            <w:noWrap/>
            <w:vAlign w:val="bottom"/>
          </w:tcPr>
          <w:p w14:paraId="01136CAE" w14:textId="6DF3C385" w:rsidR="00B33534" w:rsidRDefault="00B33534" w:rsidP="00B33534">
            <w:pPr>
              <w:rPr>
                <w:rFonts w:ascii="Calibri" w:hAnsi="Calibri" w:cs="Calibri"/>
                <w:color w:val="000000"/>
              </w:rPr>
            </w:pPr>
          </w:p>
        </w:tc>
        <w:tc>
          <w:tcPr>
            <w:tcW w:w="2076" w:type="dxa"/>
            <w:noWrap/>
            <w:vAlign w:val="bottom"/>
          </w:tcPr>
          <w:p w14:paraId="613D00BD" w14:textId="67C0E3E5" w:rsidR="00B33534" w:rsidRDefault="00B33534" w:rsidP="00B33534">
            <w:pPr>
              <w:rPr>
                <w:rFonts w:ascii="Calibri" w:hAnsi="Calibri" w:cs="Calibri"/>
                <w:color w:val="000000"/>
              </w:rPr>
            </w:pPr>
          </w:p>
        </w:tc>
        <w:tc>
          <w:tcPr>
            <w:tcW w:w="2579" w:type="dxa"/>
            <w:noWrap/>
            <w:vAlign w:val="bottom"/>
          </w:tcPr>
          <w:p w14:paraId="7C522EF8" w14:textId="1460FC6F" w:rsidR="00B33534" w:rsidRDefault="00B33534" w:rsidP="00B33534">
            <w:pPr>
              <w:rPr>
                <w:rFonts w:ascii="Calibri" w:hAnsi="Calibri" w:cs="Calibri"/>
                <w:color w:val="000000"/>
              </w:rPr>
            </w:pPr>
          </w:p>
        </w:tc>
        <w:tc>
          <w:tcPr>
            <w:tcW w:w="2736" w:type="dxa"/>
            <w:noWrap/>
          </w:tcPr>
          <w:p w14:paraId="77E0E35D" w14:textId="77777777" w:rsidR="00B33534" w:rsidRDefault="00B33534" w:rsidP="00B33534">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7452" w14:textId="77777777" w:rsidR="007338DC" w:rsidRDefault="007338DC" w:rsidP="006B2C64">
      <w:pPr>
        <w:spacing w:after="0" w:line="240" w:lineRule="auto"/>
      </w:pPr>
      <w:r>
        <w:separator/>
      </w:r>
    </w:p>
  </w:endnote>
  <w:endnote w:type="continuationSeparator" w:id="0">
    <w:p w14:paraId="13D0A11E" w14:textId="77777777" w:rsidR="007338DC" w:rsidRDefault="007338DC"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1093" w14:textId="77777777" w:rsidR="005A2DAB" w:rsidRDefault="005A2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F91F" w14:textId="77777777" w:rsidR="005A2DAB" w:rsidRDefault="005A2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0F39" w14:textId="77777777" w:rsidR="005A2DAB" w:rsidRDefault="005A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6830" w14:textId="77777777" w:rsidR="007338DC" w:rsidRDefault="007338DC" w:rsidP="006B2C64">
      <w:pPr>
        <w:spacing w:after="0" w:line="240" w:lineRule="auto"/>
      </w:pPr>
      <w:r>
        <w:separator/>
      </w:r>
    </w:p>
  </w:footnote>
  <w:footnote w:type="continuationSeparator" w:id="0">
    <w:p w14:paraId="04D48514" w14:textId="77777777" w:rsidR="007338DC" w:rsidRDefault="007338DC"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EC5D" w14:textId="77777777" w:rsidR="005A2DAB" w:rsidRDefault="005A2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40E4CD82" w:rsidR="0099147E" w:rsidRPr="005A2DAB" w:rsidRDefault="005A2DAB" w:rsidP="005A2DAB">
    <w:pPr>
      <w:pStyle w:val="Header"/>
    </w:pPr>
    <w:r w:rsidRPr="005A2DAB">
      <w:t>SubContract_N00104-23-P-LC83-09192023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8481" w14:textId="77777777" w:rsidR="005A2DAB" w:rsidRDefault="005A2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66E9B"/>
    <w:rsid w:val="00072D33"/>
    <w:rsid w:val="000E7FA4"/>
    <w:rsid w:val="001A575E"/>
    <w:rsid w:val="001A6E1B"/>
    <w:rsid w:val="0023764A"/>
    <w:rsid w:val="002D0175"/>
    <w:rsid w:val="00353D4F"/>
    <w:rsid w:val="00361ED4"/>
    <w:rsid w:val="00395939"/>
    <w:rsid w:val="00402A24"/>
    <w:rsid w:val="00410CDD"/>
    <w:rsid w:val="004618F7"/>
    <w:rsid w:val="0051639F"/>
    <w:rsid w:val="005262F0"/>
    <w:rsid w:val="00534F05"/>
    <w:rsid w:val="00586BF7"/>
    <w:rsid w:val="005A2DAB"/>
    <w:rsid w:val="00604FEE"/>
    <w:rsid w:val="00666D8F"/>
    <w:rsid w:val="006B2C64"/>
    <w:rsid w:val="006C2B3E"/>
    <w:rsid w:val="007109BC"/>
    <w:rsid w:val="007338DC"/>
    <w:rsid w:val="00740EE9"/>
    <w:rsid w:val="00793130"/>
    <w:rsid w:val="007F7C59"/>
    <w:rsid w:val="00803531"/>
    <w:rsid w:val="00883C39"/>
    <w:rsid w:val="008A1587"/>
    <w:rsid w:val="00912CF7"/>
    <w:rsid w:val="009519BD"/>
    <w:rsid w:val="0099147E"/>
    <w:rsid w:val="009A7979"/>
    <w:rsid w:val="009D6EA3"/>
    <w:rsid w:val="009E43F1"/>
    <w:rsid w:val="00A54AE8"/>
    <w:rsid w:val="00A77C21"/>
    <w:rsid w:val="00A96021"/>
    <w:rsid w:val="00AC6AB1"/>
    <w:rsid w:val="00AF6A4A"/>
    <w:rsid w:val="00B17BC6"/>
    <w:rsid w:val="00B23BB2"/>
    <w:rsid w:val="00B33534"/>
    <w:rsid w:val="00B41C6E"/>
    <w:rsid w:val="00B4750E"/>
    <w:rsid w:val="00B86F6E"/>
    <w:rsid w:val="00BB3D92"/>
    <w:rsid w:val="00BB4248"/>
    <w:rsid w:val="00C82C72"/>
    <w:rsid w:val="00CA2CFC"/>
    <w:rsid w:val="00CB0D70"/>
    <w:rsid w:val="00CD5905"/>
    <w:rsid w:val="00D15F0F"/>
    <w:rsid w:val="00DF32AA"/>
    <w:rsid w:val="00E032AB"/>
    <w:rsid w:val="00E339BA"/>
    <w:rsid w:val="00E830AF"/>
    <w:rsid w:val="00EA3370"/>
    <w:rsid w:val="00F02089"/>
    <w:rsid w:val="00F302AF"/>
    <w:rsid w:val="00F82797"/>
    <w:rsid w:val="00F92AAD"/>
    <w:rsid w:val="00FB0598"/>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2023-11-27T16:53:00Z</dcterms:created>
  <dcterms:modified xsi:type="dcterms:W3CDTF">2023-11-27T16:53:00Z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