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F15" w:rsidRPr="00376E72" w:rsidRDefault="00D02419" w:rsidP="008F0F15">
      <w:pPr>
        <w:pStyle w:val="Default"/>
        <w:rPr>
          <w:color w:val="auto"/>
          <w:sz w:val="22"/>
          <w:szCs w:val="22"/>
        </w:rPr>
      </w:pPr>
      <w:r>
        <w:rPr>
          <w:b/>
          <w:bCs/>
          <w:color w:val="auto"/>
          <w:sz w:val="22"/>
          <w:szCs w:val="22"/>
        </w:rPr>
        <w:t>AEGIS Production</w:t>
      </w:r>
      <w:r w:rsidR="00C95D37">
        <w:rPr>
          <w:b/>
          <w:bCs/>
          <w:color w:val="auto"/>
          <w:sz w:val="22"/>
          <w:szCs w:val="22"/>
        </w:rPr>
        <w:t xml:space="preserve"> </w:t>
      </w:r>
      <w:r w:rsidR="008F0F15" w:rsidRPr="00376E72">
        <w:rPr>
          <w:b/>
          <w:bCs/>
          <w:color w:val="auto"/>
          <w:sz w:val="22"/>
          <w:szCs w:val="22"/>
        </w:rPr>
        <w:t xml:space="preserve">Prime </w:t>
      </w:r>
      <w:proofErr w:type="spellStart"/>
      <w:r w:rsidR="008F0F15" w:rsidRPr="00376E72">
        <w:rPr>
          <w:b/>
          <w:bCs/>
          <w:color w:val="auto"/>
          <w:sz w:val="22"/>
          <w:szCs w:val="22"/>
        </w:rPr>
        <w:t>Flowdowns</w:t>
      </w:r>
      <w:proofErr w:type="spellEnd"/>
      <w:r w:rsidR="008F0F15" w:rsidRPr="00376E72">
        <w:rPr>
          <w:b/>
          <w:bCs/>
          <w:color w:val="auto"/>
          <w:sz w:val="22"/>
          <w:szCs w:val="22"/>
        </w:rPr>
        <w:t xml:space="preserve"> </w:t>
      </w:r>
    </w:p>
    <w:p w:rsidR="008F0F15" w:rsidRPr="00C95D37" w:rsidRDefault="008F0F15" w:rsidP="008F0F15">
      <w:pPr>
        <w:pStyle w:val="Default"/>
        <w:rPr>
          <w:color w:val="auto"/>
          <w:sz w:val="22"/>
          <w:szCs w:val="22"/>
        </w:rPr>
      </w:pPr>
      <w:r>
        <w:rPr>
          <w:b/>
          <w:bCs/>
          <w:sz w:val="22"/>
          <w:szCs w:val="22"/>
        </w:rPr>
        <w:t xml:space="preserve">Description: Supplemental T’s and </w:t>
      </w:r>
      <w:r w:rsidRPr="00376E72">
        <w:rPr>
          <w:b/>
          <w:bCs/>
          <w:color w:val="auto"/>
          <w:sz w:val="22"/>
          <w:szCs w:val="22"/>
        </w:rPr>
        <w:t xml:space="preserve">C’s for </w:t>
      </w:r>
      <w:r w:rsidR="00D02419">
        <w:rPr>
          <w:b/>
          <w:bCs/>
          <w:color w:val="auto"/>
          <w:sz w:val="22"/>
          <w:szCs w:val="22"/>
        </w:rPr>
        <w:t xml:space="preserve">AEGIS Production </w:t>
      </w:r>
      <w:r w:rsidR="00C95D37" w:rsidRPr="00376E72">
        <w:rPr>
          <w:b/>
          <w:bCs/>
          <w:color w:val="auto"/>
          <w:sz w:val="22"/>
          <w:szCs w:val="22"/>
        </w:rPr>
        <w:t xml:space="preserve">Prime </w:t>
      </w:r>
      <w:proofErr w:type="spellStart"/>
      <w:r w:rsidR="00C95D37" w:rsidRPr="00376E72">
        <w:rPr>
          <w:b/>
          <w:bCs/>
          <w:color w:val="auto"/>
          <w:sz w:val="22"/>
          <w:szCs w:val="22"/>
        </w:rPr>
        <w:t>Flowdowns</w:t>
      </w:r>
      <w:proofErr w:type="spellEnd"/>
      <w:r w:rsidR="00C95D37" w:rsidRPr="00376E72">
        <w:rPr>
          <w:b/>
          <w:bCs/>
          <w:color w:val="auto"/>
          <w:sz w:val="22"/>
          <w:szCs w:val="22"/>
        </w:rPr>
        <w:t xml:space="preserve"> </w:t>
      </w:r>
    </w:p>
    <w:p w:rsidR="008F0F15" w:rsidRDefault="008F0F15" w:rsidP="008F0F15">
      <w:pPr>
        <w:pStyle w:val="Default"/>
        <w:rPr>
          <w:b/>
          <w:bCs/>
          <w:sz w:val="22"/>
          <w:szCs w:val="22"/>
        </w:rPr>
      </w:pPr>
    </w:p>
    <w:p w:rsidR="008F0F15" w:rsidRDefault="00376E72" w:rsidP="008F0F15">
      <w:pPr>
        <w:pStyle w:val="Default"/>
        <w:rPr>
          <w:sz w:val="22"/>
          <w:szCs w:val="22"/>
        </w:rPr>
      </w:pPr>
      <w:r>
        <w:rPr>
          <w:b/>
          <w:bCs/>
          <w:sz w:val="22"/>
          <w:szCs w:val="22"/>
        </w:rPr>
        <w:t>Contract Number</w:t>
      </w:r>
      <w:r w:rsidR="00D02419">
        <w:rPr>
          <w:b/>
          <w:bCs/>
          <w:sz w:val="22"/>
          <w:szCs w:val="22"/>
        </w:rPr>
        <w:t>s</w:t>
      </w:r>
      <w:r w:rsidR="008F0F15">
        <w:rPr>
          <w:b/>
          <w:bCs/>
          <w:sz w:val="22"/>
          <w:szCs w:val="22"/>
        </w:rPr>
        <w:t xml:space="preserve">: </w:t>
      </w:r>
    </w:p>
    <w:p w:rsidR="008F0F15" w:rsidRDefault="00376E72" w:rsidP="008F0F15">
      <w:pPr>
        <w:autoSpaceDE w:val="0"/>
        <w:autoSpaceDN w:val="0"/>
        <w:rPr>
          <w:b/>
          <w:bCs/>
        </w:rPr>
      </w:pPr>
      <w:r w:rsidRPr="00376E72">
        <w:rPr>
          <w:b/>
          <w:bCs/>
        </w:rPr>
        <w:t>N00024-14-C-5106</w:t>
      </w:r>
      <w:r w:rsidR="00D02419">
        <w:rPr>
          <w:b/>
          <w:bCs/>
        </w:rPr>
        <w:t xml:space="preserve"> / </w:t>
      </w:r>
      <w:r w:rsidR="00D02419" w:rsidRPr="00D02419">
        <w:rPr>
          <w:b/>
          <w:bCs/>
        </w:rPr>
        <w:t>N00024-14-C-5114</w:t>
      </w:r>
    </w:p>
    <w:p w:rsidR="00376E72" w:rsidRDefault="00376E72" w:rsidP="008F0F15">
      <w:pPr>
        <w:autoSpaceDE w:val="0"/>
        <w:autoSpaceDN w:val="0"/>
        <w:rPr>
          <w:b/>
          <w:bCs/>
        </w:rPr>
      </w:pPr>
    </w:p>
    <w:p w:rsidR="00AB4316" w:rsidRDefault="00AB4316" w:rsidP="00AB4316">
      <w:pPr>
        <w:autoSpaceDE w:val="0"/>
        <w:autoSpaceDN w:val="0"/>
        <w:rPr>
          <w:rFonts w:ascii="Arial" w:hAnsi="Arial" w:cs="Arial"/>
          <w:i/>
          <w:iCs/>
          <w:sz w:val="20"/>
          <w:szCs w:val="20"/>
        </w:rPr>
      </w:pPr>
      <w:r>
        <w:rPr>
          <w:b/>
          <w:bCs/>
        </w:rPr>
        <w:t>1. GIDEP alert-</w:t>
      </w:r>
      <w:r>
        <w:rPr>
          <w:rFonts w:ascii="Arial" w:hAnsi="Arial" w:cs="Arial"/>
          <w:i/>
          <w:iCs/>
          <w:sz w:val="20"/>
          <w:szCs w:val="20"/>
        </w:rPr>
        <w:t xml:space="preserve"> Notes ID: GIDEP / Qualifier Code: E</w:t>
      </w:r>
    </w:p>
    <w:p w:rsidR="00AB4316" w:rsidRDefault="00AB4316" w:rsidP="00AB4316">
      <w:pPr>
        <w:autoSpaceDE w:val="0"/>
        <w:autoSpaceDN w:val="0"/>
        <w:rPr>
          <w:rFonts w:ascii="Arial" w:hAnsi="Arial" w:cs="Arial"/>
          <w:i/>
          <w:iCs/>
          <w:sz w:val="20"/>
          <w:szCs w:val="20"/>
        </w:rPr>
      </w:pPr>
      <w:r>
        <w:rPr>
          <w:rFonts w:ascii="Arial" w:hAnsi="Arial" w:cs="Arial"/>
          <w:i/>
          <w:iCs/>
          <w:sz w:val="20"/>
          <w:szCs w:val="20"/>
        </w:rPr>
        <w:t>5252.227-9113 GOVERNMENT-INDUSTRY DATA EXCHNAGE PROGRAM (OCT 2006)</w:t>
      </w:r>
    </w:p>
    <w:p w:rsidR="00AB4316" w:rsidRDefault="00AB4316" w:rsidP="00AB4316">
      <w:pPr>
        <w:autoSpaceDE w:val="0"/>
        <w:autoSpaceDN w:val="0"/>
        <w:rPr>
          <w:rFonts w:ascii="Arial" w:hAnsi="Arial" w:cs="Arial"/>
          <w:i/>
          <w:iCs/>
          <w:sz w:val="20"/>
          <w:szCs w:val="20"/>
        </w:rPr>
      </w:pPr>
      <w:r>
        <w:rPr>
          <w:rFonts w:ascii="Arial" w:hAnsi="Arial" w:cs="Arial"/>
          <w:i/>
          <w:iCs/>
          <w:sz w:val="20"/>
          <w:szCs w:val="20"/>
        </w:rPr>
        <w:t>(A) The Subcontractor shall participate in the Government-Industry Data Exchange Program (GIDEP) if the resulting awarded Lockheed Martin purchase order has exceeded $500,000.00.</w:t>
      </w:r>
    </w:p>
    <w:p w:rsidR="00AB4316" w:rsidRDefault="00AB4316" w:rsidP="00AB4316">
      <w:pPr>
        <w:autoSpaceDE w:val="0"/>
        <w:autoSpaceDN w:val="0"/>
        <w:rPr>
          <w:rFonts w:ascii="Arial" w:hAnsi="Arial" w:cs="Arial"/>
          <w:i/>
          <w:iCs/>
          <w:sz w:val="20"/>
          <w:szCs w:val="20"/>
        </w:rPr>
      </w:pPr>
      <w:r>
        <w:rPr>
          <w:rFonts w:ascii="Arial" w:hAnsi="Arial" w:cs="Arial"/>
          <w:i/>
          <w:iCs/>
          <w:sz w:val="20"/>
          <w:szCs w:val="20"/>
        </w:rPr>
        <w:t>(B) The Subcontractor shall participate in the appropriate interchange of the Government-Industry Data Exchange Program (GIDEP) in accordance with NAVSEA 50300-BU-GYD-010 dated November 1994. Data entered is retained by the program and provided to qualified participants. Compliance with this requirement shall not relieve the Subcontractor from complying with any other requirement of the contract</w:t>
      </w:r>
    </w:p>
    <w:p w:rsidR="00AB4316" w:rsidRDefault="00AB4316" w:rsidP="00AB4316">
      <w:pPr>
        <w:autoSpaceDE w:val="0"/>
        <w:autoSpaceDN w:val="0"/>
        <w:rPr>
          <w:rFonts w:ascii="Arial" w:hAnsi="Arial" w:cs="Arial"/>
          <w:i/>
          <w:iCs/>
          <w:sz w:val="20"/>
          <w:szCs w:val="20"/>
        </w:rPr>
      </w:pPr>
      <w:r>
        <w:rPr>
          <w:rFonts w:ascii="Arial" w:hAnsi="Arial" w:cs="Arial"/>
          <w:i/>
          <w:iCs/>
          <w:sz w:val="20"/>
          <w:szCs w:val="20"/>
        </w:rPr>
        <w:t>(c) GIDEP materials, software and information are available without charge from:</w:t>
      </w:r>
    </w:p>
    <w:p w:rsidR="00AB4316" w:rsidRDefault="00AB4316" w:rsidP="00AB4316">
      <w:pPr>
        <w:autoSpaceDE w:val="0"/>
        <w:autoSpaceDN w:val="0"/>
        <w:rPr>
          <w:rFonts w:ascii="Arial" w:hAnsi="Arial" w:cs="Arial"/>
          <w:i/>
          <w:iCs/>
          <w:sz w:val="20"/>
          <w:szCs w:val="20"/>
        </w:rPr>
      </w:pPr>
    </w:p>
    <w:p w:rsidR="00AB4316" w:rsidRDefault="00AB4316" w:rsidP="00AB4316">
      <w:pPr>
        <w:autoSpaceDE w:val="0"/>
        <w:autoSpaceDN w:val="0"/>
        <w:rPr>
          <w:rFonts w:ascii="Arial" w:hAnsi="Arial" w:cs="Arial"/>
          <w:i/>
          <w:iCs/>
          <w:sz w:val="20"/>
          <w:szCs w:val="20"/>
        </w:rPr>
      </w:pPr>
      <w:r>
        <w:rPr>
          <w:rFonts w:ascii="Arial" w:hAnsi="Arial" w:cs="Arial"/>
          <w:i/>
          <w:iCs/>
          <w:sz w:val="20"/>
          <w:szCs w:val="20"/>
        </w:rPr>
        <w:t>GIDEP</w:t>
      </w:r>
    </w:p>
    <w:p w:rsidR="00AB4316" w:rsidRDefault="00AB4316" w:rsidP="00AB4316">
      <w:pPr>
        <w:autoSpaceDE w:val="0"/>
        <w:autoSpaceDN w:val="0"/>
        <w:rPr>
          <w:rFonts w:ascii="Arial" w:hAnsi="Arial" w:cs="Arial"/>
          <w:i/>
          <w:iCs/>
          <w:sz w:val="20"/>
          <w:szCs w:val="20"/>
        </w:rPr>
      </w:pPr>
      <w:r>
        <w:rPr>
          <w:rFonts w:ascii="Arial" w:hAnsi="Arial" w:cs="Arial"/>
          <w:i/>
          <w:iCs/>
          <w:sz w:val="20"/>
          <w:szCs w:val="20"/>
        </w:rPr>
        <w:t>P.O. Box 8000</w:t>
      </w:r>
    </w:p>
    <w:p w:rsidR="00AB4316" w:rsidRDefault="00AB4316" w:rsidP="00AB4316">
      <w:pPr>
        <w:autoSpaceDE w:val="0"/>
        <w:autoSpaceDN w:val="0"/>
        <w:rPr>
          <w:rFonts w:ascii="Arial" w:hAnsi="Arial" w:cs="Arial"/>
          <w:i/>
          <w:iCs/>
          <w:sz w:val="20"/>
          <w:szCs w:val="20"/>
        </w:rPr>
      </w:pPr>
      <w:r>
        <w:rPr>
          <w:rFonts w:ascii="Arial" w:hAnsi="Arial" w:cs="Arial"/>
          <w:i/>
          <w:iCs/>
          <w:sz w:val="20"/>
          <w:szCs w:val="20"/>
        </w:rPr>
        <w:t>Corona, CA 92878-8000</w:t>
      </w:r>
    </w:p>
    <w:p w:rsidR="00AB4316" w:rsidRPr="00D02419" w:rsidRDefault="00AB4316" w:rsidP="00AB4316">
      <w:pPr>
        <w:autoSpaceDE w:val="0"/>
        <w:autoSpaceDN w:val="0"/>
        <w:rPr>
          <w:rFonts w:ascii="Arial" w:hAnsi="Arial" w:cs="Arial"/>
          <w:i/>
          <w:iCs/>
          <w:sz w:val="20"/>
          <w:szCs w:val="20"/>
          <w:lang w:val="fr-FR"/>
        </w:rPr>
      </w:pPr>
      <w:r w:rsidRPr="00D02419">
        <w:rPr>
          <w:rFonts w:ascii="Arial" w:hAnsi="Arial" w:cs="Arial"/>
          <w:i/>
          <w:iCs/>
          <w:sz w:val="20"/>
          <w:szCs w:val="20"/>
          <w:lang w:val="fr-FR"/>
        </w:rPr>
        <w:t>Phone: (951) 898-3207</w:t>
      </w:r>
    </w:p>
    <w:p w:rsidR="00AB4316" w:rsidRPr="00D02419" w:rsidRDefault="00AB4316" w:rsidP="00AB4316">
      <w:pPr>
        <w:autoSpaceDE w:val="0"/>
        <w:autoSpaceDN w:val="0"/>
        <w:rPr>
          <w:rFonts w:ascii="Arial" w:hAnsi="Arial" w:cs="Arial"/>
          <w:i/>
          <w:iCs/>
          <w:sz w:val="20"/>
          <w:szCs w:val="20"/>
          <w:lang w:val="fr-FR"/>
        </w:rPr>
      </w:pPr>
      <w:r w:rsidRPr="00D02419">
        <w:rPr>
          <w:rFonts w:ascii="Arial" w:hAnsi="Arial" w:cs="Arial"/>
          <w:i/>
          <w:iCs/>
          <w:sz w:val="20"/>
          <w:szCs w:val="20"/>
          <w:lang w:val="fr-FR"/>
        </w:rPr>
        <w:t>FAX: (951) 898-3250</w:t>
      </w:r>
    </w:p>
    <w:p w:rsidR="00AB4316" w:rsidRPr="00D02419" w:rsidRDefault="00AB4316" w:rsidP="00AB4316">
      <w:pPr>
        <w:rPr>
          <w:rFonts w:ascii="Arial" w:hAnsi="Arial" w:cs="Arial"/>
          <w:i/>
          <w:iCs/>
          <w:sz w:val="20"/>
          <w:szCs w:val="20"/>
          <w:lang w:val="fr-FR"/>
        </w:rPr>
      </w:pPr>
      <w:r w:rsidRPr="00D02419">
        <w:rPr>
          <w:rFonts w:ascii="Arial" w:hAnsi="Arial" w:cs="Arial"/>
          <w:i/>
          <w:iCs/>
          <w:sz w:val="20"/>
          <w:szCs w:val="20"/>
          <w:lang w:val="fr-FR"/>
        </w:rPr>
        <w:t xml:space="preserve">Internet: </w:t>
      </w:r>
      <w:hyperlink r:id="rId6" w:history="1">
        <w:r w:rsidRPr="00D02419">
          <w:rPr>
            <w:rStyle w:val="Hyperlink"/>
            <w:rFonts w:ascii="Arial" w:hAnsi="Arial" w:cs="Arial"/>
            <w:i/>
            <w:iCs/>
            <w:sz w:val="20"/>
            <w:szCs w:val="20"/>
            <w:lang w:val="fr-FR"/>
          </w:rPr>
          <w:t>http://www.gidep.org</w:t>
        </w:r>
      </w:hyperlink>
    </w:p>
    <w:p w:rsidR="00AB4316" w:rsidRPr="00D02419" w:rsidRDefault="00AB4316" w:rsidP="00AB4316">
      <w:pPr>
        <w:rPr>
          <w:i/>
          <w:iCs/>
          <w:color w:val="1F497D"/>
          <w:lang w:val="fr-FR"/>
        </w:rPr>
      </w:pPr>
    </w:p>
    <w:p w:rsidR="00AB4316" w:rsidRDefault="00AB4316" w:rsidP="00AB4316">
      <w:r>
        <w:rPr>
          <w:color w:val="1F497D"/>
        </w:rPr>
        <w:t xml:space="preserve">2. </w:t>
      </w:r>
      <w:r>
        <w:rPr>
          <w:b/>
          <w:bCs/>
        </w:rPr>
        <w:t>Mercury Exclusion</w:t>
      </w:r>
      <w:r>
        <w:t xml:space="preserve"> </w:t>
      </w:r>
      <w:r>
        <w:rPr>
          <w:color w:val="1F497D"/>
        </w:rPr>
        <w:t xml:space="preserve">- </w:t>
      </w:r>
      <w:r>
        <w:t>NAVSEA - EOM-0014 Exclusion of Mercury</w:t>
      </w:r>
    </w:p>
    <w:p w:rsidR="00FB4659" w:rsidRDefault="00FB4659" w:rsidP="00AB4316"/>
    <w:tbl>
      <w:tblPr>
        <w:tblStyle w:val="TableGrid"/>
        <w:tblW w:w="0" w:type="auto"/>
        <w:tblInd w:w="108" w:type="dxa"/>
        <w:tblLook w:val="04A0" w:firstRow="1" w:lastRow="0" w:firstColumn="1" w:lastColumn="0" w:noHBand="0" w:noVBand="1"/>
      </w:tblPr>
      <w:tblGrid>
        <w:gridCol w:w="3240"/>
        <w:gridCol w:w="6228"/>
      </w:tblGrid>
      <w:tr w:rsidR="00FB4659" w:rsidTr="00FB4659">
        <w:trPr>
          <w:trHeight w:val="1142"/>
        </w:trPr>
        <w:tc>
          <w:tcPr>
            <w:tcW w:w="3240" w:type="dxa"/>
            <w:vAlign w:val="center"/>
          </w:tcPr>
          <w:p w:rsidR="00FB4659" w:rsidRPr="00FB4659" w:rsidRDefault="00FB4659" w:rsidP="00FB4659">
            <w:pPr>
              <w:jc w:val="center"/>
              <w:rPr>
                <w:b/>
              </w:rPr>
            </w:pPr>
            <w:r w:rsidRPr="00FB4659">
              <w:rPr>
                <w:b/>
              </w:rPr>
              <w:t>NAVSEA - EOM-0014</w:t>
            </w:r>
          </w:p>
        </w:tc>
        <w:tc>
          <w:tcPr>
            <w:tcW w:w="6228" w:type="dxa"/>
          </w:tcPr>
          <w:p w:rsidR="00FB4659" w:rsidRPr="00FB4659" w:rsidRDefault="00FB4659" w:rsidP="00FB4659">
            <w:pPr>
              <w:rPr>
                <w:rFonts w:eastAsia="Times New Roman" w:cs="Times New Roman"/>
                <w:b/>
              </w:rPr>
            </w:pPr>
            <w:r w:rsidRPr="00FB4659">
              <w:rPr>
                <w:rFonts w:eastAsia="Times New Roman" w:cs="Times New Roman"/>
                <w:b/>
              </w:rPr>
              <w:t>EXCLUSION OF MERCURY (NAVSEA) (MAY 1998)</w:t>
            </w:r>
          </w:p>
          <w:p w:rsidR="00FB4659" w:rsidRPr="00FB4659" w:rsidRDefault="00FB4659" w:rsidP="00AB4316">
            <w:pPr>
              <w:rPr>
                <w:rFonts w:eastAsia="Times New Roman" w:cs="Times New Roman"/>
              </w:rPr>
            </w:pPr>
            <w:r w:rsidRPr="00FB4659">
              <w:rPr>
                <w:rFonts w:eastAsia="Times New Roman" w:cs="Times New Roman"/>
              </w:rPr>
              <w:t>NAVSEA Mercury or mercury containing compounds shall not be intentionally</w:t>
            </w:r>
            <w:r>
              <w:rPr>
                <w:rFonts w:eastAsia="Times New Roman" w:cs="Times New Roman"/>
              </w:rPr>
              <w:t xml:space="preserve"> </w:t>
            </w:r>
            <w:r w:rsidRPr="00FB4659">
              <w:rPr>
                <w:rFonts w:eastAsia="Times New Roman" w:cs="Times New Roman"/>
              </w:rPr>
              <w:t>added or come in direct contact with hardware or supplies furnished</w:t>
            </w:r>
            <w:r>
              <w:rPr>
                <w:rFonts w:eastAsia="Times New Roman" w:cs="Times New Roman"/>
              </w:rPr>
              <w:t xml:space="preserve"> </w:t>
            </w:r>
            <w:r w:rsidRPr="00FB4659">
              <w:rPr>
                <w:rFonts w:eastAsia="Times New Roman" w:cs="Times New Roman"/>
              </w:rPr>
              <w:t>under this contract.</w:t>
            </w:r>
          </w:p>
        </w:tc>
      </w:tr>
    </w:tbl>
    <w:p w:rsidR="00AB4316" w:rsidRDefault="00AB4316" w:rsidP="00AB4316">
      <w:pPr>
        <w:rPr>
          <w:b/>
          <w:bCs/>
        </w:rPr>
      </w:pPr>
    </w:p>
    <w:p w:rsidR="00AB4316" w:rsidRDefault="00AB4316" w:rsidP="00AB4316">
      <w:r>
        <w:rPr>
          <w:b/>
          <w:bCs/>
        </w:rPr>
        <w:t xml:space="preserve">3. Whistleblower - </w:t>
      </w:r>
      <w:r>
        <w:t>52.203-15 Whistleblower Protection FAR 52.244-6</w:t>
      </w:r>
    </w:p>
    <w:p w:rsidR="00FB4659" w:rsidRPr="00FB4659" w:rsidRDefault="00FB4659" w:rsidP="00FB4659"/>
    <w:tbl>
      <w:tblPr>
        <w:tblStyle w:val="TableGrid"/>
        <w:tblW w:w="0" w:type="auto"/>
        <w:tblInd w:w="108" w:type="dxa"/>
        <w:tblLook w:val="04A0" w:firstRow="1" w:lastRow="0" w:firstColumn="1" w:lastColumn="0" w:noHBand="0" w:noVBand="1"/>
      </w:tblPr>
      <w:tblGrid>
        <w:gridCol w:w="3240"/>
        <w:gridCol w:w="6228"/>
      </w:tblGrid>
      <w:tr w:rsidR="00FB4659" w:rsidTr="00FB4659">
        <w:trPr>
          <w:trHeight w:val="890"/>
        </w:trPr>
        <w:tc>
          <w:tcPr>
            <w:tcW w:w="3240" w:type="dxa"/>
            <w:vAlign w:val="center"/>
          </w:tcPr>
          <w:p w:rsidR="00FB4659" w:rsidRPr="00FB4659" w:rsidRDefault="00FB4659" w:rsidP="00FB4659">
            <w:pPr>
              <w:jc w:val="center"/>
              <w:rPr>
                <w:b/>
              </w:rPr>
            </w:pPr>
            <w:r w:rsidRPr="00FB4659">
              <w:rPr>
                <w:b/>
              </w:rPr>
              <w:t>52.203-15</w:t>
            </w:r>
          </w:p>
        </w:tc>
        <w:tc>
          <w:tcPr>
            <w:tcW w:w="6228" w:type="dxa"/>
          </w:tcPr>
          <w:p w:rsidR="00FB4659" w:rsidRPr="00FB4659" w:rsidRDefault="00FB4659" w:rsidP="00FB4659">
            <w:pPr>
              <w:rPr>
                <w:rFonts w:eastAsia="Times New Roman" w:cs="Times New Roman"/>
              </w:rPr>
            </w:pPr>
            <w:r w:rsidRPr="00FB4659">
              <w:rPr>
                <w:rFonts w:eastAsia="Times New Roman" w:cs="Times New Roman"/>
              </w:rPr>
              <w:t xml:space="preserve">Whistle blower Protection FAR 52.244-6 expressly required </w:t>
            </w:r>
            <w:r>
              <w:rPr>
                <w:rFonts w:eastAsia="Times New Roman" w:cs="Times New Roman"/>
              </w:rPr>
              <w:t>this</w:t>
            </w:r>
            <w:r w:rsidRPr="00FB4659">
              <w:rPr>
                <w:rFonts w:eastAsia="Times New Roman" w:cs="Times New Roman"/>
              </w:rPr>
              <w:t xml:space="preserve"> clause</w:t>
            </w:r>
            <w:r>
              <w:rPr>
                <w:rFonts w:eastAsia="Times New Roman" w:cs="Times New Roman"/>
              </w:rPr>
              <w:t xml:space="preserve"> </w:t>
            </w:r>
            <w:r w:rsidRPr="00FB4659">
              <w:rPr>
                <w:rFonts w:eastAsia="Times New Roman" w:cs="Times New Roman"/>
              </w:rPr>
              <w:t>be Included In subcontrac</w:t>
            </w:r>
            <w:r>
              <w:rPr>
                <w:rFonts w:eastAsia="Times New Roman" w:cs="Times New Roman"/>
              </w:rPr>
              <w:t>ts funded In whole or In part wi</w:t>
            </w:r>
            <w:r w:rsidRPr="00FB4659">
              <w:rPr>
                <w:rFonts w:eastAsia="Times New Roman" w:cs="Times New Roman"/>
              </w:rPr>
              <w:t>th Recovery</w:t>
            </w:r>
            <w:r>
              <w:rPr>
                <w:rFonts w:eastAsia="Times New Roman" w:cs="Times New Roman"/>
              </w:rPr>
              <w:t xml:space="preserve"> </w:t>
            </w:r>
            <w:r w:rsidRPr="00FB4659">
              <w:rPr>
                <w:rFonts w:eastAsia="Times New Roman" w:cs="Times New Roman"/>
              </w:rPr>
              <w:t>Act funds.</w:t>
            </w:r>
          </w:p>
        </w:tc>
      </w:tr>
    </w:tbl>
    <w:p w:rsidR="003B0065" w:rsidRDefault="003B0065" w:rsidP="003B0065">
      <w:pPr>
        <w:pStyle w:val="NormalWeb"/>
        <w:rPr>
          <w:color w:val="000000"/>
        </w:rPr>
      </w:pPr>
      <w:r>
        <w:rPr>
          <w:rStyle w:val="Strong"/>
          <w:color w:val="000000"/>
        </w:rPr>
        <w:t>FAR 52.203-15 WHISTLEBLOWER PROTECTIONS UNDER THE AMERICAN RECOVERY AND REINVESTMENT ACT OF 2009 (</w:t>
      </w:r>
      <w:bookmarkStart w:id="0" w:name="JUN_2010"/>
      <w:r>
        <w:rPr>
          <w:rStyle w:val="Strong"/>
          <w:color w:val="000000"/>
        </w:rPr>
        <w:t>JUN 2010</w:t>
      </w:r>
      <w:bookmarkEnd w:id="0"/>
      <w:r>
        <w:rPr>
          <w:rStyle w:val="Strong"/>
          <w:color w:val="000000"/>
        </w:rPr>
        <w:t>)</w:t>
      </w:r>
    </w:p>
    <w:p w:rsidR="003B0065" w:rsidRDefault="003B0065" w:rsidP="003B0065">
      <w:pPr>
        <w:pStyle w:val="NormalWeb"/>
        <w:rPr>
          <w:color w:val="000000"/>
        </w:rPr>
      </w:pPr>
      <w:r>
        <w:rPr>
          <w:color w:val="000000"/>
        </w:rPr>
        <w:t>(a) The Contractor shall post notice of employees rights and remedies for whistleblower protections provided under section 1553 of the American Recovery and Reinvestment Act of 2009 (Pub. L. 111-5) (Recovery Act).</w:t>
      </w:r>
    </w:p>
    <w:p w:rsidR="00D90937" w:rsidRDefault="003B0065" w:rsidP="00376E72">
      <w:pPr>
        <w:pStyle w:val="NormalWeb"/>
        <w:rPr>
          <w:color w:val="000000"/>
        </w:rPr>
      </w:pPr>
      <w:r>
        <w:rPr>
          <w:color w:val="000000"/>
        </w:rPr>
        <w:t>(b) The Contractor shall include the substance of this clause, including this paragraph (b), in all subcontracts that are funded in whole or in part with Recovery Act funds.</w:t>
      </w:r>
    </w:p>
    <w:p w:rsidR="00BF2AC8" w:rsidRDefault="00BF2AC8" w:rsidP="00376E72">
      <w:pPr>
        <w:pStyle w:val="NormalWeb"/>
        <w:rPr>
          <w:b/>
          <w:color w:val="000000"/>
        </w:rPr>
      </w:pPr>
      <w:r>
        <w:rPr>
          <w:color w:val="000000"/>
        </w:rPr>
        <w:lastRenderedPageBreak/>
        <w:t xml:space="preserve">4. </w:t>
      </w:r>
      <w:r w:rsidRPr="00BF2AC8">
        <w:rPr>
          <w:b/>
          <w:color w:val="000000"/>
        </w:rPr>
        <w:t>DFARS 252.246-7008 Sources of Electronic Parts (Aug 2016)</w:t>
      </w:r>
    </w:p>
    <w:p w:rsidR="00BF2AC8" w:rsidRPr="00BF2AC8" w:rsidRDefault="00BF2AC8" w:rsidP="00376E72">
      <w:pPr>
        <w:pStyle w:val="NormalWeb"/>
        <w:rPr>
          <w:b/>
          <w:color w:val="000000"/>
        </w:rPr>
      </w:pPr>
      <w:r>
        <w:rPr>
          <w:color w:val="000000"/>
        </w:rPr>
        <w:t>Applies if Lockheed Martin Purchase Order</w:t>
      </w:r>
      <w:r>
        <w:rPr>
          <w:color w:val="000000"/>
        </w:rPr>
        <w:t xml:space="preserve"> is for electronic parts or assemblies containing electronic parts, unless Seller is the original manufacturer. As used in the clause, "Contracting Officer" means "Lockheed Martin and the Contracting </w:t>
      </w:r>
      <w:r w:rsidR="00285913">
        <w:rPr>
          <w:color w:val="000000"/>
        </w:rPr>
        <w:t>Officer. “The</w:t>
      </w:r>
      <w:r>
        <w:rPr>
          <w:color w:val="000000"/>
        </w:rPr>
        <w:t xml:space="preserve"> term "Government" means "Lockheed Martin and the Government" except in </w:t>
      </w:r>
      <w:r w:rsidR="00285913">
        <w:rPr>
          <w:color w:val="000000"/>
        </w:rPr>
        <w:t>paragraph</w:t>
      </w:r>
      <w:r>
        <w:rPr>
          <w:color w:val="000000"/>
        </w:rPr>
        <w:t xml:space="preserve"> (d).</w:t>
      </w:r>
      <w:bookmarkStart w:id="1" w:name="_GoBack"/>
      <w:bookmarkEnd w:id="1"/>
    </w:p>
    <w:sectPr w:rsidR="00BF2AC8" w:rsidRPr="00BF2A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E00" w:rsidRDefault="00414E00" w:rsidP="00AB4316">
      <w:r>
        <w:separator/>
      </w:r>
    </w:p>
  </w:endnote>
  <w:endnote w:type="continuationSeparator" w:id="0">
    <w:p w:rsidR="00414E00" w:rsidRDefault="00414E00" w:rsidP="00AB4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AB3" w:rsidRDefault="002B3AB3" w:rsidP="002B3AB3">
    <w:pPr>
      <w:pStyle w:val="Footer"/>
      <w:jc w:val="center"/>
    </w:pPr>
  </w:p>
  <w:p w:rsidR="002B3AB3" w:rsidRDefault="002B3AB3" w:rsidP="002864BE">
    <w:pPr>
      <w:pStyle w:val="Footer"/>
      <w:jc w:val="center"/>
    </w:pPr>
  </w:p>
  <w:p w:rsidR="002864BE" w:rsidRDefault="002864BE" w:rsidP="007F436E">
    <w:pPr>
      <w:pStyle w:val="Footer"/>
      <w:jc w:val="center"/>
    </w:pPr>
  </w:p>
  <w:p w:rsidR="007F436E" w:rsidRDefault="007F436E" w:rsidP="00AB4316">
    <w:pPr>
      <w:pStyle w:val="Footer"/>
      <w:jc w:val="center"/>
    </w:pPr>
  </w:p>
  <w:p w:rsidR="00AB4316" w:rsidRDefault="00AB43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AB3" w:rsidRDefault="002B3AB3" w:rsidP="002B3AB3">
    <w:pPr>
      <w:pStyle w:val="Footer"/>
      <w:jc w:val="center"/>
    </w:pPr>
  </w:p>
  <w:p w:rsidR="002B3AB3" w:rsidRDefault="002B3AB3" w:rsidP="002864BE">
    <w:pPr>
      <w:pStyle w:val="Footer"/>
      <w:jc w:val="center"/>
    </w:pPr>
  </w:p>
  <w:p w:rsidR="002864BE" w:rsidRDefault="002864BE" w:rsidP="007F436E">
    <w:pPr>
      <w:pStyle w:val="Footer"/>
      <w:jc w:val="center"/>
    </w:pPr>
  </w:p>
  <w:p w:rsidR="007F436E" w:rsidRDefault="007F436E" w:rsidP="00AB4316">
    <w:pPr>
      <w:pStyle w:val="Footer"/>
      <w:jc w:val="center"/>
    </w:pPr>
  </w:p>
  <w:p w:rsidR="00AB4316" w:rsidRDefault="00AB431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AB3" w:rsidRDefault="002B3AB3" w:rsidP="002B3AB3">
    <w:pPr>
      <w:pStyle w:val="Footer"/>
      <w:jc w:val="center"/>
    </w:pPr>
  </w:p>
  <w:p w:rsidR="002B3AB3" w:rsidRDefault="002B3AB3" w:rsidP="002864BE">
    <w:pPr>
      <w:pStyle w:val="Footer"/>
      <w:jc w:val="center"/>
    </w:pPr>
  </w:p>
  <w:p w:rsidR="002864BE" w:rsidRDefault="002864BE" w:rsidP="007F436E">
    <w:pPr>
      <w:pStyle w:val="Footer"/>
      <w:jc w:val="center"/>
    </w:pPr>
  </w:p>
  <w:p w:rsidR="007F436E" w:rsidRDefault="007F436E" w:rsidP="00AB4316">
    <w:pPr>
      <w:pStyle w:val="Footer"/>
      <w:jc w:val="center"/>
    </w:pPr>
  </w:p>
  <w:p w:rsidR="00AB4316" w:rsidRDefault="00AB43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E00" w:rsidRDefault="00414E00" w:rsidP="00AB4316">
      <w:r>
        <w:separator/>
      </w:r>
    </w:p>
  </w:footnote>
  <w:footnote w:type="continuationSeparator" w:id="0">
    <w:p w:rsidR="00414E00" w:rsidRDefault="00414E00" w:rsidP="00AB4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AB3" w:rsidRDefault="002B3AB3" w:rsidP="002B3AB3">
    <w:pPr>
      <w:pStyle w:val="Header"/>
      <w:jc w:val="center"/>
    </w:pPr>
  </w:p>
  <w:p w:rsidR="002B3AB3" w:rsidRDefault="002B3AB3" w:rsidP="002864BE">
    <w:pPr>
      <w:pStyle w:val="Header"/>
      <w:jc w:val="center"/>
    </w:pPr>
  </w:p>
  <w:p w:rsidR="002864BE" w:rsidRDefault="002864BE" w:rsidP="007F436E">
    <w:pPr>
      <w:pStyle w:val="Header"/>
      <w:jc w:val="center"/>
    </w:pPr>
  </w:p>
  <w:p w:rsidR="007F436E" w:rsidRDefault="007F436E" w:rsidP="00AB4316">
    <w:pPr>
      <w:pStyle w:val="Header"/>
      <w:jc w:val="center"/>
    </w:pPr>
  </w:p>
  <w:p w:rsidR="00AB4316" w:rsidRDefault="00AB43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AB3" w:rsidRDefault="002B3AB3" w:rsidP="002B3AB3">
    <w:pPr>
      <w:pStyle w:val="Header"/>
      <w:jc w:val="center"/>
    </w:pPr>
  </w:p>
  <w:p w:rsidR="002B3AB3" w:rsidRDefault="002B3AB3" w:rsidP="002864BE">
    <w:pPr>
      <w:pStyle w:val="Header"/>
      <w:jc w:val="center"/>
    </w:pPr>
  </w:p>
  <w:p w:rsidR="002864BE" w:rsidRDefault="002864BE" w:rsidP="007F436E">
    <w:pPr>
      <w:pStyle w:val="Header"/>
      <w:jc w:val="center"/>
    </w:pPr>
  </w:p>
  <w:p w:rsidR="007F436E" w:rsidRDefault="007F436E" w:rsidP="00AB4316">
    <w:pPr>
      <w:pStyle w:val="Header"/>
      <w:jc w:val="center"/>
    </w:pPr>
  </w:p>
  <w:p w:rsidR="00AB4316" w:rsidRDefault="00AB43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3AB3" w:rsidRDefault="002B3AB3" w:rsidP="002B3AB3">
    <w:pPr>
      <w:pStyle w:val="Header"/>
      <w:jc w:val="center"/>
    </w:pPr>
  </w:p>
  <w:p w:rsidR="002B3AB3" w:rsidRDefault="002B3AB3" w:rsidP="002864BE">
    <w:pPr>
      <w:pStyle w:val="Header"/>
      <w:jc w:val="center"/>
    </w:pPr>
  </w:p>
  <w:p w:rsidR="002864BE" w:rsidRDefault="002864BE" w:rsidP="007F436E">
    <w:pPr>
      <w:pStyle w:val="Header"/>
      <w:jc w:val="center"/>
    </w:pPr>
  </w:p>
  <w:p w:rsidR="007F436E" w:rsidRDefault="007F436E" w:rsidP="00AB4316">
    <w:pPr>
      <w:pStyle w:val="Header"/>
      <w:jc w:val="center"/>
    </w:pPr>
  </w:p>
  <w:p w:rsidR="00AB4316" w:rsidRDefault="00AB43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316"/>
    <w:rsid w:val="00061E71"/>
    <w:rsid w:val="001F4DCA"/>
    <w:rsid w:val="00285913"/>
    <w:rsid w:val="002864BE"/>
    <w:rsid w:val="002B3AB3"/>
    <w:rsid w:val="00330A55"/>
    <w:rsid w:val="003665E8"/>
    <w:rsid w:val="00376E72"/>
    <w:rsid w:val="003B0065"/>
    <w:rsid w:val="00414E00"/>
    <w:rsid w:val="00501C19"/>
    <w:rsid w:val="0050538F"/>
    <w:rsid w:val="007E21BE"/>
    <w:rsid w:val="007E25BF"/>
    <w:rsid w:val="007F436E"/>
    <w:rsid w:val="008B2FC9"/>
    <w:rsid w:val="008F0F15"/>
    <w:rsid w:val="009805DD"/>
    <w:rsid w:val="00AB4316"/>
    <w:rsid w:val="00AF29D2"/>
    <w:rsid w:val="00BF2AC8"/>
    <w:rsid w:val="00C63CB5"/>
    <w:rsid w:val="00C95D37"/>
    <w:rsid w:val="00D02419"/>
    <w:rsid w:val="00D7131E"/>
    <w:rsid w:val="00D90937"/>
    <w:rsid w:val="00F56A87"/>
    <w:rsid w:val="00FB4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2C222B-2983-457C-95FD-78807C06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31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B4316"/>
    <w:rPr>
      <w:color w:val="0000FF"/>
      <w:u w:val="single"/>
    </w:rPr>
  </w:style>
  <w:style w:type="paragraph" w:styleId="BalloonText">
    <w:name w:val="Balloon Text"/>
    <w:basedOn w:val="Normal"/>
    <w:link w:val="BalloonTextChar"/>
    <w:uiPriority w:val="99"/>
    <w:semiHidden/>
    <w:unhideWhenUsed/>
    <w:rsid w:val="00AB4316"/>
    <w:rPr>
      <w:rFonts w:ascii="Tahoma" w:hAnsi="Tahoma" w:cs="Tahoma"/>
      <w:sz w:val="16"/>
      <w:szCs w:val="16"/>
    </w:rPr>
  </w:style>
  <w:style w:type="character" w:customStyle="1" w:styleId="BalloonTextChar">
    <w:name w:val="Balloon Text Char"/>
    <w:basedOn w:val="DefaultParagraphFont"/>
    <w:link w:val="BalloonText"/>
    <w:uiPriority w:val="99"/>
    <w:semiHidden/>
    <w:rsid w:val="00AB4316"/>
    <w:rPr>
      <w:rFonts w:ascii="Tahoma" w:hAnsi="Tahoma" w:cs="Tahoma"/>
      <w:sz w:val="16"/>
      <w:szCs w:val="16"/>
    </w:rPr>
  </w:style>
  <w:style w:type="paragraph" w:styleId="Header">
    <w:name w:val="header"/>
    <w:basedOn w:val="Normal"/>
    <w:link w:val="HeaderChar"/>
    <w:uiPriority w:val="99"/>
    <w:unhideWhenUsed/>
    <w:rsid w:val="00AB4316"/>
    <w:pPr>
      <w:tabs>
        <w:tab w:val="center" w:pos="4680"/>
        <w:tab w:val="right" w:pos="9360"/>
      </w:tabs>
    </w:pPr>
  </w:style>
  <w:style w:type="character" w:customStyle="1" w:styleId="HeaderChar">
    <w:name w:val="Header Char"/>
    <w:basedOn w:val="DefaultParagraphFont"/>
    <w:link w:val="Header"/>
    <w:uiPriority w:val="99"/>
    <w:rsid w:val="00AB4316"/>
    <w:rPr>
      <w:rFonts w:ascii="Calibri" w:hAnsi="Calibri" w:cs="Calibri"/>
    </w:rPr>
  </w:style>
  <w:style w:type="paragraph" w:styleId="Footer">
    <w:name w:val="footer"/>
    <w:basedOn w:val="Normal"/>
    <w:link w:val="FooterChar"/>
    <w:uiPriority w:val="99"/>
    <w:unhideWhenUsed/>
    <w:rsid w:val="00AB4316"/>
    <w:pPr>
      <w:tabs>
        <w:tab w:val="center" w:pos="4680"/>
        <w:tab w:val="right" w:pos="9360"/>
      </w:tabs>
    </w:pPr>
  </w:style>
  <w:style w:type="character" w:customStyle="1" w:styleId="FooterChar">
    <w:name w:val="Footer Char"/>
    <w:basedOn w:val="DefaultParagraphFont"/>
    <w:link w:val="Footer"/>
    <w:uiPriority w:val="99"/>
    <w:rsid w:val="00AB4316"/>
    <w:rPr>
      <w:rFonts w:ascii="Calibri" w:hAnsi="Calibri" w:cs="Calibri"/>
    </w:rPr>
  </w:style>
  <w:style w:type="paragraph" w:customStyle="1" w:styleId="Default">
    <w:name w:val="Default"/>
    <w:rsid w:val="008F0F15"/>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3B0065"/>
    <w:pPr>
      <w:spacing w:before="100" w:beforeAutospacing="1" w:after="100" w:afterAutospacing="1"/>
    </w:pPr>
    <w:rPr>
      <w:rFonts w:ascii="Verdana" w:eastAsia="Times New Roman" w:hAnsi="Verdana" w:cs="Times New Roman"/>
      <w:sz w:val="20"/>
      <w:szCs w:val="20"/>
    </w:rPr>
  </w:style>
  <w:style w:type="character" w:styleId="Strong">
    <w:name w:val="Strong"/>
    <w:basedOn w:val="DefaultParagraphFont"/>
    <w:uiPriority w:val="22"/>
    <w:qFormat/>
    <w:rsid w:val="003B0065"/>
    <w:rPr>
      <w:b/>
      <w:bCs/>
    </w:rPr>
  </w:style>
  <w:style w:type="table" w:styleId="TableGrid">
    <w:name w:val="Table Grid"/>
    <w:basedOn w:val="TableNormal"/>
    <w:uiPriority w:val="59"/>
    <w:rsid w:val="00FB46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B4659"/>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25538">
      <w:bodyDiv w:val="1"/>
      <w:marLeft w:val="0"/>
      <w:marRight w:val="0"/>
      <w:marTop w:val="0"/>
      <w:marBottom w:val="0"/>
      <w:divBdr>
        <w:top w:val="none" w:sz="0" w:space="0" w:color="auto"/>
        <w:left w:val="none" w:sz="0" w:space="0" w:color="auto"/>
        <w:bottom w:val="none" w:sz="0" w:space="0" w:color="auto"/>
        <w:right w:val="none" w:sz="0" w:space="0" w:color="auto"/>
      </w:divBdr>
    </w:div>
    <w:div w:id="230386162">
      <w:bodyDiv w:val="1"/>
      <w:marLeft w:val="0"/>
      <w:marRight w:val="0"/>
      <w:marTop w:val="0"/>
      <w:marBottom w:val="0"/>
      <w:divBdr>
        <w:top w:val="none" w:sz="0" w:space="0" w:color="auto"/>
        <w:left w:val="none" w:sz="0" w:space="0" w:color="auto"/>
        <w:bottom w:val="none" w:sz="0" w:space="0" w:color="auto"/>
        <w:right w:val="none" w:sz="0" w:space="0" w:color="auto"/>
      </w:divBdr>
    </w:div>
    <w:div w:id="776606761">
      <w:bodyDiv w:val="1"/>
      <w:marLeft w:val="0"/>
      <w:marRight w:val="0"/>
      <w:marTop w:val="0"/>
      <w:marBottom w:val="0"/>
      <w:divBdr>
        <w:top w:val="none" w:sz="0" w:space="0" w:color="auto"/>
        <w:left w:val="none" w:sz="0" w:space="0" w:color="auto"/>
        <w:bottom w:val="none" w:sz="0" w:space="0" w:color="auto"/>
        <w:right w:val="none" w:sz="0" w:space="0" w:color="auto"/>
      </w:divBdr>
    </w:div>
    <w:div w:id="1117215007">
      <w:bodyDiv w:val="1"/>
      <w:marLeft w:val="0"/>
      <w:marRight w:val="0"/>
      <w:marTop w:val="0"/>
      <w:marBottom w:val="0"/>
      <w:divBdr>
        <w:top w:val="none" w:sz="0" w:space="0" w:color="auto"/>
        <w:left w:val="none" w:sz="0" w:space="0" w:color="auto"/>
        <w:bottom w:val="none" w:sz="0" w:space="0" w:color="auto"/>
        <w:right w:val="none" w:sz="0" w:space="0" w:color="auto"/>
      </w:divBdr>
      <w:divsChild>
        <w:div w:id="162549914">
          <w:marLeft w:val="346"/>
          <w:marRight w:val="0"/>
          <w:marTop w:val="96"/>
          <w:marBottom w:val="0"/>
          <w:divBdr>
            <w:top w:val="none" w:sz="0" w:space="0" w:color="auto"/>
            <w:left w:val="none" w:sz="0" w:space="0" w:color="auto"/>
            <w:bottom w:val="none" w:sz="0" w:space="0" w:color="auto"/>
            <w:right w:val="none" w:sz="0" w:space="0" w:color="auto"/>
          </w:divBdr>
        </w:div>
      </w:divsChild>
    </w:div>
    <w:div w:id="131591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idep.or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Lockheed Martin</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2014-02-04T13:34:00Z</cp:lastPrinted>
  <dcterms:created xsi:type="dcterms:W3CDTF">2014-08-01T16:19:00Z</dcterms:created>
  <dcterms:modified xsi:type="dcterms:W3CDTF">2016-11-23T00:08:00Z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 Author">
    <vt:lpwstr>ACCT03\lendzins</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
  </property>
  <property fmtid="{D5CDD505-2E9C-101B-9397-08002B2CF9AE}" pid="12" name="checkedProgramsCount">
    <vt:i4>0</vt:i4>
  </property>
  <property fmtid="{D5CDD505-2E9C-101B-9397-08002B2CF9AE}" pid="13" name="ExpCountry">
    <vt:lpwstr/>
  </property>
</Properties>
</file>